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6193" w14:textId="77777777" w:rsidR="00AC201A" w:rsidRPr="00632236" w:rsidRDefault="00AC201A" w:rsidP="00AC201A">
      <w:pPr>
        <w:spacing w:after="0"/>
        <w:ind w:left="6"/>
        <w:jc w:val="center"/>
        <w:rPr>
          <w:rFonts w:ascii="Bookman Old Style" w:hAnsi="Bookman Old Style" w:cs="Times New Roman"/>
          <w:b/>
          <w:bCs/>
          <w:sz w:val="20"/>
          <w:szCs w:val="20"/>
          <w:u w:val="single"/>
        </w:rPr>
      </w:pPr>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53AF152D" w14:textId="77777777" w:rsidR="00AC201A" w:rsidRPr="00632236" w:rsidRDefault="00AC201A" w:rsidP="00AC201A">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3CE6DB6D" w14:textId="7ECC31D7" w:rsidR="006A415A" w:rsidRDefault="00AC201A" w:rsidP="00AC201A">
      <w:pPr>
        <w:spacing w:after="0"/>
        <w:ind w:left="11" w:right="-316" w:firstLine="1429"/>
        <w:jc w:val="center"/>
        <w:rPr>
          <w:rFonts w:ascii="Verdana" w:hAnsi="Verdana" w:cstheme="minorHAnsi"/>
          <w:b/>
          <w:sz w:val="20"/>
          <w:szCs w:val="20"/>
          <w:u w:val="single"/>
        </w:rPr>
      </w:pPr>
      <w:r w:rsidRPr="00632236">
        <w:rPr>
          <w:rFonts w:ascii="Bookman Old Style" w:hAnsi="Bookman Old Style" w:cs="Times New Roman"/>
          <w:b/>
          <w:bCs/>
          <w:sz w:val="20"/>
          <w:szCs w:val="20"/>
        </w:rPr>
        <w:t xml:space="preserve">Email: - </w:t>
      </w:r>
      <w:hyperlink r:id="rId8" w:history="1">
        <w:r w:rsidRPr="000517DF">
          <w:rPr>
            <w:rStyle w:val="Hyperlink"/>
            <w:rFonts w:ascii="Bookman Old Style" w:hAnsi="Bookman Old Style" w:cs="Times New Roman"/>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3BEC8736" w14:textId="77777777" w:rsidR="00AC201A" w:rsidRDefault="00AC201A" w:rsidP="00C00458">
      <w:pPr>
        <w:spacing w:after="0"/>
        <w:ind w:left="-709" w:right="-316"/>
        <w:jc w:val="both"/>
        <w:rPr>
          <w:rFonts w:ascii="Verdana" w:hAnsi="Verdana" w:cstheme="minorHAnsi"/>
          <w:b/>
          <w:sz w:val="20"/>
          <w:szCs w:val="20"/>
          <w:u w:val="single"/>
        </w:rPr>
      </w:pPr>
    </w:p>
    <w:p w14:paraId="7436F6C8" w14:textId="7BA65ECC" w:rsidR="00AC201A" w:rsidRPr="00FE6E4D" w:rsidRDefault="00C00458" w:rsidP="00AC201A">
      <w:pPr>
        <w:spacing w:after="0"/>
        <w:ind w:left="-709" w:right="-316"/>
        <w:jc w:val="center"/>
        <w:rPr>
          <w:rFonts w:ascii="Bookman Old Style" w:hAnsi="Bookman Old Style" w:cstheme="minorHAnsi"/>
          <w:b/>
          <w:sz w:val="20"/>
          <w:szCs w:val="20"/>
          <w:u w:val="single"/>
        </w:rPr>
      </w:pPr>
      <w:r w:rsidRPr="00FE6E4D">
        <w:rPr>
          <w:rFonts w:ascii="Bookman Old Style" w:hAnsi="Bookman Old Style" w:cstheme="minorHAnsi"/>
          <w:b/>
          <w:sz w:val="20"/>
          <w:szCs w:val="20"/>
          <w:u w:val="single"/>
        </w:rPr>
        <w:t>PROPERTY FOR SALE UNDER THE PROVISIONS OF SARFAESI ACT, 2002,</w:t>
      </w:r>
    </w:p>
    <w:p w14:paraId="0F635652" w14:textId="7C0C055F" w:rsidR="003B3373" w:rsidRPr="00FE6E4D" w:rsidRDefault="00C00458" w:rsidP="00AC201A">
      <w:pPr>
        <w:spacing w:after="0"/>
        <w:ind w:left="-709" w:right="-316"/>
        <w:jc w:val="center"/>
        <w:rPr>
          <w:rFonts w:ascii="Bookman Old Style" w:hAnsi="Bookman Old Style" w:cstheme="minorHAnsi"/>
          <w:b/>
          <w:sz w:val="20"/>
          <w:szCs w:val="20"/>
          <w:u w:val="single"/>
        </w:rPr>
      </w:pPr>
      <w:r w:rsidRPr="00FE6E4D">
        <w:rPr>
          <w:rFonts w:ascii="Bookman Old Style" w:hAnsi="Bookman Old Style" w:cstheme="minorHAnsi"/>
          <w:b/>
          <w:sz w:val="20"/>
          <w:szCs w:val="20"/>
          <w:u w:val="single"/>
        </w:rPr>
        <w:t>THROUGH PRIVATE TREATY</w:t>
      </w:r>
    </w:p>
    <w:p w14:paraId="70F34574" w14:textId="0DE9F292" w:rsidR="00A87FE0" w:rsidRPr="00FE6E4D" w:rsidRDefault="00A87FE0" w:rsidP="003B3373">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Whereas the Authorised Officer, </w:t>
      </w:r>
      <w:r w:rsidR="006A415A" w:rsidRPr="00FE6E4D">
        <w:rPr>
          <w:rFonts w:ascii="Bookman Old Style" w:eastAsia="Calibri" w:hAnsi="Bookman Old Style" w:cstheme="minorHAnsi"/>
          <w:b/>
          <w:bCs/>
          <w:color w:val="181717"/>
          <w:sz w:val="20"/>
          <w:szCs w:val="20"/>
        </w:rPr>
        <w:t>Niwas Housing Finance Private Limited</w:t>
      </w:r>
      <w:r w:rsidRPr="00FE6E4D">
        <w:rPr>
          <w:rFonts w:ascii="Bookman Old Style" w:eastAsia="Calibri" w:hAnsi="Bookman Old Style" w:cstheme="minorHAnsi"/>
          <w:b/>
          <w:bCs/>
          <w:color w:val="181717"/>
          <w:sz w:val="20"/>
          <w:szCs w:val="20"/>
        </w:rPr>
        <w:t xml:space="preserve"> (</w:t>
      </w:r>
      <w:r w:rsidR="006A415A" w:rsidRPr="00FE6E4D">
        <w:rPr>
          <w:rFonts w:ascii="Bookman Old Style" w:eastAsia="Calibri" w:hAnsi="Bookman Old Style" w:cstheme="minorHAnsi"/>
          <w:b/>
          <w:bCs/>
          <w:color w:val="181717"/>
          <w:sz w:val="20"/>
          <w:szCs w:val="20"/>
        </w:rPr>
        <w:t>NHFPL</w:t>
      </w:r>
      <w:r w:rsidRPr="00FE6E4D">
        <w:rPr>
          <w:rFonts w:ascii="Bookman Old Style" w:eastAsia="Calibri" w:hAnsi="Bookman Old Style" w:cstheme="minorHAnsi"/>
          <w:b/>
          <w:bCs/>
          <w:color w:val="181717"/>
          <w:sz w:val="20"/>
          <w:szCs w:val="20"/>
        </w:rPr>
        <w:t>)</w:t>
      </w:r>
      <w:r w:rsidRPr="00FE6E4D">
        <w:rPr>
          <w:rFonts w:ascii="Bookman Old Style" w:eastAsia="Calibri" w:hAnsi="Bookman Old Style" w:cstheme="minorHAnsi"/>
          <w:color w:val="181717"/>
          <w:sz w:val="20"/>
          <w:szCs w:val="20"/>
        </w:rPr>
        <w:t xml:space="preserve"> has taken the Possession u/s 13(4) of the Securitisation &amp; Reconstruction of </w:t>
      </w:r>
      <w:r w:rsidR="006A415A" w:rsidRPr="00FE6E4D">
        <w:rPr>
          <w:rFonts w:ascii="Bookman Old Style" w:eastAsia="Calibri" w:hAnsi="Bookman Old Style" w:cstheme="minorHAnsi"/>
          <w:color w:val="181717"/>
          <w:sz w:val="20"/>
          <w:szCs w:val="20"/>
        </w:rPr>
        <w:t>Financial Assets</w:t>
      </w:r>
      <w:r w:rsidRPr="00FE6E4D">
        <w:rPr>
          <w:rFonts w:ascii="Bookman Old Style" w:eastAsia="Calibri" w:hAnsi="Bookman Old Style" w:cstheme="minorHAnsi"/>
          <w:color w:val="181717"/>
          <w:sz w:val="20"/>
          <w:szCs w:val="20"/>
        </w:rPr>
        <w:t xml:space="preserve"> and Enforcement of Security interest Act, 2002 (The SARFAESI Act, 2002) of the property (“the Secured Asset”) given below. </w:t>
      </w:r>
      <w:r w:rsidR="00E23463" w:rsidRPr="00FE6E4D">
        <w:rPr>
          <w:rFonts w:ascii="Bookman Old Style" w:eastAsia="Calibri" w:hAnsi="Bookman Old Style" w:cstheme="minorHAnsi"/>
          <w:color w:val="181717"/>
          <w:sz w:val="20"/>
          <w:szCs w:val="20"/>
        </w:rPr>
        <w:t>The Authorized Officer had already conducted multiple public auctions for selling the schedule Secured Asset, but they turned out to be unsuccessful as no bid was received for below mentioned Secured Asset. Now, t</w:t>
      </w:r>
      <w:r w:rsidRPr="00FE6E4D">
        <w:rPr>
          <w:rFonts w:ascii="Bookman Old Style" w:eastAsia="Calibri" w:hAnsi="Bookman Old Style" w:cstheme="minorHAnsi"/>
          <w:color w:val="181717"/>
          <w:sz w:val="20"/>
          <w:szCs w:val="20"/>
        </w:rPr>
        <w:t xml:space="preserve">he Authorised Officer has received offer of Sale from some </w:t>
      </w:r>
      <w:r w:rsidR="00E23463" w:rsidRPr="00FE6E4D">
        <w:rPr>
          <w:rFonts w:ascii="Bookman Old Style" w:eastAsia="Calibri" w:hAnsi="Bookman Old Style" w:cstheme="minorHAnsi"/>
          <w:color w:val="181717"/>
          <w:sz w:val="20"/>
          <w:szCs w:val="20"/>
        </w:rPr>
        <w:t xml:space="preserve">of </w:t>
      </w:r>
      <w:r w:rsidRPr="00FE6E4D">
        <w:rPr>
          <w:rFonts w:ascii="Bookman Old Style" w:eastAsia="Calibri" w:hAnsi="Bookman Old Style" w:cstheme="minorHAnsi"/>
          <w:color w:val="181717"/>
          <w:sz w:val="20"/>
          <w:szCs w:val="20"/>
        </w:rPr>
        <w:t xml:space="preserve">interested party against the said Secured Asset. </w:t>
      </w:r>
      <w:r w:rsidR="00E23463" w:rsidRPr="00FE6E4D">
        <w:rPr>
          <w:rFonts w:ascii="Bookman Old Style" w:eastAsia="Calibri" w:hAnsi="Bookman Old Style" w:cstheme="minorHAnsi"/>
          <w:color w:val="181717"/>
          <w:sz w:val="20"/>
          <w:szCs w:val="20"/>
        </w:rPr>
        <w:t>Thus,</w:t>
      </w:r>
      <w:r w:rsidRPr="00FE6E4D">
        <w:rPr>
          <w:rFonts w:ascii="Bookman Old Style" w:eastAsia="Calibri" w:hAnsi="Bookman Old Style" w:cstheme="minorHAnsi"/>
          <w:color w:val="181717"/>
          <w:sz w:val="20"/>
          <w:szCs w:val="20"/>
        </w:rPr>
        <w:t xml:space="preserve"> the Authorised Officer is hereby giving the Notice to Sale of the above said property through Private Treaty in terms of rule 8 and 9 of the Security Interest (Enforcement) Rules 2002. The Details of the Account are as follows:</w:t>
      </w:r>
    </w:p>
    <w:p w14:paraId="630B7BAA" w14:textId="4A94248A" w:rsidR="0055160C" w:rsidRPr="00FE6E4D" w:rsidRDefault="0055160C" w:rsidP="003B3373">
      <w:pPr>
        <w:spacing w:after="8" w:line="232" w:lineRule="auto"/>
        <w:ind w:left="-629"/>
        <w:jc w:val="both"/>
        <w:rPr>
          <w:rFonts w:ascii="Bookman Old Style" w:eastAsia="Calibri" w:hAnsi="Bookman Old Style" w:cstheme="minorHAnsi"/>
          <w:color w:val="181717"/>
          <w:sz w:val="20"/>
          <w:szCs w:val="20"/>
        </w:rPr>
      </w:pPr>
    </w:p>
    <w:tbl>
      <w:tblPr>
        <w:tblStyle w:val="TableGrid"/>
        <w:tblW w:w="10514" w:type="dxa"/>
        <w:jc w:val="center"/>
        <w:tblInd w:w="0" w:type="dxa"/>
        <w:tblLayout w:type="fixed"/>
        <w:tblCellMar>
          <w:top w:w="19" w:type="dxa"/>
        </w:tblCellMar>
        <w:tblLook w:val="04A0" w:firstRow="1" w:lastRow="0" w:firstColumn="1" w:lastColumn="0" w:noHBand="0" w:noVBand="1"/>
      </w:tblPr>
      <w:tblGrid>
        <w:gridCol w:w="3096"/>
        <w:gridCol w:w="3260"/>
        <w:gridCol w:w="1843"/>
        <w:gridCol w:w="2315"/>
      </w:tblGrid>
      <w:tr w:rsidR="0055160C" w:rsidRPr="00FE6E4D" w14:paraId="526942E7" w14:textId="77777777" w:rsidTr="00295EC0">
        <w:trPr>
          <w:trHeight w:val="87"/>
          <w:jc w:val="center"/>
        </w:trPr>
        <w:tc>
          <w:tcPr>
            <w:tcW w:w="3096"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5A12F17A" w14:textId="77777777" w:rsidR="0055160C" w:rsidRPr="00FE6E4D" w:rsidRDefault="0055160C" w:rsidP="00731309">
            <w:pPr>
              <w:ind w:left="97"/>
              <w:jc w:val="center"/>
              <w:rPr>
                <w:rFonts w:ascii="Bookman Old Style" w:hAnsi="Bookman Old Style"/>
                <w:b/>
                <w:bCs/>
                <w:color w:val="000000" w:themeColor="text1"/>
                <w:sz w:val="20"/>
                <w:szCs w:val="20"/>
                <w:u w:val="single"/>
                <w:lang w:val="en-US"/>
              </w:rPr>
            </w:pPr>
            <w:bookmarkStart w:id="0" w:name="_Hlk112067927"/>
            <w:r w:rsidRPr="00FE6E4D">
              <w:rPr>
                <w:rFonts w:ascii="Bookman Old Style" w:eastAsia="Franklin Gothic" w:hAnsi="Bookman Old Style"/>
                <w:b/>
                <w:bCs/>
                <w:color w:val="000000" w:themeColor="text1"/>
                <w:sz w:val="20"/>
                <w:szCs w:val="20"/>
                <w:u w:val="single"/>
              </w:rPr>
              <w:t>Borrower</w:t>
            </w:r>
            <w:r w:rsidRPr="00FE6E4D">
              <w:rPr>
                <w:rFonts w:ascii="Bookman Old Style" w:eastAsia="Franklin Gothic" w:hAnsi="Bookman Old Style"/>
                <w:b/>
                <w:bCs/>
                <w:color w:val="000000" w:themeColor="text1"/>
                <w:sz w:val="20"/>
                <w:szCs w:val="20"/>
                <w:u w:val="single"/>
                <w:lang w:val="en-US"/>
              </w:rPr>
              <w:t>(</w:t>
            </w:r>
            <w:r w:rsidRPr="00FE6E4D">
              <w:rPr>
                <w:rFonts w:ascii="Bookman Old Style" w:eastAsia="Franklin Gothic" w:hAnsi="Bookman Old Style"/>
                <w:b/>
                <w:bCs/>
                <w:color w:val="000000" w:themeColor="text1"/>
                <w:sz w:val="20"/>
                <w:szCs w:val="20"/>
                <w:u w:val="single"/>
              </w:rPr>
              <w:t>s</w:t>
            </w:r>
            <w:r w:rsidRPr="00FE6E4D">
              <w:rPr>
                <w:rFonts w:ascii="Bookman Old Style" w:eastAsia="Franklin Gothic" w:hAnsi="Bookman Old Style"/>
                <w:b/>
                <w:bCs/>
                <w:color w:val="000000" w:themeColor="text1"/>
                <w:sz w:val="20"/>
                <w:szCs w:val="20"/>
                <w:u w:val="single"/>
                <w:lang w:val="en-US"/>
              </w:rPr>
              <w:t>) Details</w:t>
            </w:r>
          </w:p>
        </w:tc>
        <w:tc>
          <w:tcPr>
            <w:tcW w:w="3260"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3C6C231" w14:textId="77777777" w:rsidR="0055160C" w:rsidRPr="00FE6E4D" w:rsidRDefault="0055160C" w:rsidP="00731309">
            <w:pPr>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1B14A8B8" w14:textId="77777777" w:rsidR="0055160C" w:rsidRPr="00FE6E4D" w:rsidRDefault="0055160C" w:rsidP="00731309">
            <w:pPr>
              <w:ind w:right="2"/>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Reserve Price</w:t>
            </w:r>
          </w:p>
        </w:tc>
        <w:tc>
          <w:tcPr>
            <w:tcW w:w="2315"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0299694C" w14:textId="74444FFD" w:rsidR="0055160C" w:rsidRPr="00FE6E4D" w:rsidRDefault="0055160C" w:rsidP="00731309">
            <w:pPr>
              <w:ind w:left="89" w:right="7" w:hanging="2"/>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 xml:space="preserve">Date &amp; Time of </w:t>
            </w:r>
            <w:r w:rsidR="00295EC0" w:rsidRPr="00FE6E4D">
              <w:rPr>
                <w:rFonts w:ascii="Bookman Old Style" w:eastAsia="Franklin Gothic" w:hAnsi="Bookman Old Style"/>
                <w:b/>
                <w:bCs/>
                <w:color w:val="000000" w:themeColor="text1"/>
                <w:sz w:val="20"/>
                <w:szCs w:val="20"/>
                <w:u w:val="single"/>
              </w:rPr>
              <w:t xml:space="preserve">private treaty </w:t>
            </w:r>
            <w:r w:rsidRPr="00FE6E4D">
              <w:rPr>
                <w:rFonts w:ascii="Bookman Old Style" w:eastAsia="Franklin Gothic" w:hAnsi="Bookman Old Style"/>
                <w:b/>
                <w:bCs/>
                <w:color w:val="000000" w:themeColor="text1"/>
                <w:sz w:val="20"/>
                <w:szCs w:val="20"/>
                <w:u w:val="single"/>
              </w:rPr>
              <w:t>e-Auction</w:t>
            </w:r>
          </w:p>
        </w:tc>
      </w:tr>
      <w:tr w:rsidR="0055160C" w:rsidRPr="00FE6E4D" w14:paraId="0EBAB41C" w14:textId="77777777" w:rsidTr="00295EC0">
        <w:trPr>
          <w:trHeight w:val="75"/>
          <w:jc w:val="center"/>
        </w:trPr>
        <w:tc>
          <w:tcPr>
            <w:tcW w:w="3096" w:type="dxa"/>
            <w:vMerge/>
            <w:tcBorders>
              <w:top w:val="nil"/>
              <w:left w:val="double" w:sz="6" w:space="0" w:color="2B2A29"/>
              <w:bottom w:val="nil"/>
              <w:right w:val="single" w:sz="6" w:space="0" w:color="2B2A29"/>
            </w:tcBorders>
          </w:tcPr>
          <w:p w14:paraId="2B387DE6" w14:textId="77777777" w:rsidR="0055160C" w:rsidRPr="00FE6E4D" w:rsidRDefault="0055160C" w:rsidP="00731309">
            <w:pPr>
              <w:jc w:val="center"/>
              <w:rPr>
                <w:rFonts w:ascii="Bookman Old Style" w:hAnsi="Bookman Old Style"/>
                <w:b/>
                <w:bCs/>
                <w:color w:val="000000" w:themeColor="text1"/>
                <w:sz w:val="20"/>
                <w:szCs w:val="20"/>
              </w:rPr>
            </w:pPr>
          </w:p>
        </w:tc>
        <w:tc>
          <w:tcPr>
            <w:tcW w:w="3260" w:type="dxa"/>
            <w:vMerge/>
            <w:tcBorders>
              <w:top w:val="nil"/>
              <w:left w:val="single" w:sz="6" w:space="0" w:color="2B2A29"/>
              <w:bottom w:val="nil"/>
              <w:right w:val="single" w:sz="6" w:space="0" w:color="2B2A29"/>
            </w:tcBorders>
          </w:tcPr>
          <w:p w14:paraId="3142B334" w14:textId="77777777" w:rsidR="0055160C" w:rsidRPr="00FE6E4D" w:rsidRDefault="0055160C" w:rsidP="00731309">
            <w:pPr>
              <w:jc w:val="center"/>
              <w:rPr>
                <w:rFonts w:ascii="Bookman Old Style" w:hAnsi="Bookman Old Style"/>
                <w:b/>
                <w:bCs/>
                <w:color w:val="000000" w:themeColor="text1"/>
                <w:sz w:val="20"/>
                <w:szCs w:val="20"/>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66E192C7" w14:textId="77777777" w:rsidR="0055160C" w:rsidRPr="00FE6E4D" w:rsidRDefault="0055160C" w:rsidP="00731309">
            <w:pPr>
              <w:ind w:right="2"/>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EMD</w:t>
            </w:r>
          </w:p>
        </w:tc>
        <w:tc>
          <w:tcPr>
            <w:tcW w:w="2315" w:type="dxa"/>
            <w:vMerge/>
            <w:tcBorders>
              <w:top w:val="nil"/>
              <w:left w:val="single" w:sz="6" w:space="0" w:color="2B2A29"/>
              <w:bottom w:val="nil"/>
              <w:right w:val="single" w:sz="6" w:space="0" w:color="2B2A29"/>
            </w:tcBorders>
          </w:tcPr>
          <w:p w14:paraId="76C8C1AB" w14:textId="77777777" w:rsidR="0055160C" w:rsidRPr="00FE6E4D" w:rsidRDefault="0055160C" w:rsidP="00731309">
            <w:pPr>
              <w:jc w:val="center"/>
              <w:rPr>
                <w:rFonts w:ascii="Bookman Old Style" w:hAnsi="Bookman Old Style"/>
                <w:b/>
                <w:bCs/>
                <w:color w:val="000000" w:themeColor="text1"/>
                <w:sz w:val="20"/>
                <w:szCs w:val="20"/>
              </w:rPr>
            </w:pPr>
          </w:p>
        </w:tc>
      </w:tr>
      <w:tr w:rsidR="0055160C" w:rsidRPr="00FE6E4D" w14:paraId="1B8E095B" w14:textId="77777777" w:rsidTr="00295EC0">
        <w:trPr>
          <w:trHeight w:val="582"/>
          <w:jc w:val="center"/>
        </w:trPr>
        <w:tc>
          <w:tcPr>
            <w:tcW w:w="3096" w:type="dxa"/>
            <w:vMerge/>
            <w:tcBorders>
              <w:top w:val="nil"/>
              <w:left w:val="double" w:sz="6" w:space="0" w:color="2B2A29"/>
              <w:bottom w:val="single" w:sz="6" w:space="0" w:color="2B2A29"/>
              <w:right w:val="single" w:sz="6" w:space="0" w:color="2B2A29"/>
            </w:tcBorders>
          </w:tcPr>
          <w:p w14:paraId="2B9C5ABC" w14:textId="77777777" w:rsidR="0055160C" w:rsidRPr="00FE6E4D" w:rsidRDefault="0055160C" w:rsidP="00731309">
            <w:pPr>
              <w:jc w:val="center"/>
              <w:rPr>
                <w:rFonts w:ascii="Bookman Old Style" w:hAnsi="Bookman Old Style"/>
                <w:b/>
                <w:bCs/>
                <w:color w:val="000000" w:themeColor="text1"/>
                <w:sz w:val="20"/>
                <w:szCs w:val="20"/>
              </w:rPr>
            </w:pPr>
          </w:p>
        </w:tc>
        <w:tc>
          <w:tcPr>
            <w:tcW w:w="3260" w:type="dxa"/>
            <w:vMerge/>
            <w:tcBorders>
              <w:top w:val="nil"/>
              <w:left w:val="single" w:sz="6" w:space="0" w:color="2B2A29"/>
              <w:bottom w:val="single" w:sz="6" w:space="0" w:color="2B2A29"/>
              <w:right w:val="single" w:sz="6" w:space="0" w:color="2B2A29"/>
            </w:tcBorders>
          </w:tcPr>
          <w:p w14:paraId="2851997E" w14:textId="77777777" w:rsidR="0055160C" w:rsidRPr="00FE6E4D" w:rsidRDefault="0055160C" w:rsidP="00731309">
            <w:pPr>
              <w:jc w:val="center"/>
              <w:rPr>
                <w:rFonts w:ascii="Bookman Old Style" w:hAnsi="Bookman Old Style"/>
                <w:b/>
                <w:bCs/>
                <w:color w:val="000000" w:themeColor="text1"/>
                <w:sz w:val="20"/>
                <w:szCs w:val="20"/>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5D7A3D48" w14:textId="77777777" w:rsidR="0055160C" w:rsidRPr="00FE6E4D" w:rsidRDefault="0055160C" w:rsidP="00731309">
            <w:pPr>
              <w:jc w:val="center"/>
              <w:rPr>
                <w:rFonts w:ascii="Bookman Old Style" w:hAnsi="Bookman Old Style"/>
                <w:b/>
                <w:bCs/>
                <w:color w:val="000000" w:themeColor="text1"/>
                <w:sz w:val="20"/>
                <w:szCs w:val="20"/>
                <w:u w:val="single"/>
              </w:rPr>
            </w:pPr>
            <w:r w:rsidRPr="00FE6E4D">
              <w:rPr>
                <w:rFonts w:ascii="Bookman Old Style" w:eastAsia="Franklin Gothic" w:hAnsi="Bookman Old Style"/>
                <w:b/>
                <w:bCs/>
                <w:color w:val="000000" w:themeColor="text1"/>
                <w:sz w:val="20"/>
                <w:szCs w:val="20"/>
                <w:u w:val="single"/>
              </w:rPr>
              <w:t>Bid Increase Amount</w:t>
            </w:r>
          </w:p>
        </w:tc>
        <w:tc>
          <w:tcPr>
            <w:tcW w:w="2315" w:type="dxa"/>
            <w:vMerge/>
            <w:tcBorders>
              <w:top w:val="nil"/>
              <w:left w:val="single" w:sz="6" w:space="0" w:color="2B2A29"/>
              <w:bottom w:val="single" w:sz="6" w:space="0" w:color="2B2A29"/>
              <w:right w:val="single" w:sz="6" w:space="0" w:color="2B2A29"/>
            </w:tcBorders>
          </w:tcPr>
          <w:p w14:paraId="358DCA13" w14:textId="77777777" w:rsidR="0055160C" w:rsidRPr="00FE6E4D" w:rsidRDefault="0055160C" w:rsidP="00731309">
            <w:pPr>
              <w:jc w:val="center"/>
              <w:rPr>
                <w:rFonts w:ascii="Bookman Old Style" w:hAnsi="Bookman Old Style"/>
                <w:b/>
                <w:bCs/>
                <w:color w:val="000000" w:themeColor="text1"/>
                <w:sz w:val="20"/>
                <w:szCs w:val="20"/>
              </w:rPr>
            </w:pPr>
          </w:p>
        </w:tc>
      </w:tr>
      <w:tr w:rsidR="00762154" w:rsidRPr="00FE6E4D" w14:paraId="73650EEE" w14:textId="77777777" w:rsidTr="00295EC0">
        <w:trPr>
          <w:trHeight w:val="108"/>
          <w:jc w:val="center"/>
        </w:trPr>
        <w:tc>
          <w:tcPr>
            <w:tcW w:w="3096" w:type="dxa"/>
            <w:tcBorders>
              <w:top w:val="single" w:sz="6" w:space="0" w:color="2B2A29"/>
              <w:left w:val="double" w:sz="6" w:space="0" w:color="2B2A29"/>
              <w:bottom w:val="single" w:sz="6" w:space="0" w:color="2B2A29"/>
              <w:right w:val="single" w:sz="6" w:space="0" w:color="2B2A29"/>
            </w:tcBorders>
          </w:tcPr>
          <w:p w14:paraId="7C05D060" w14:textId="77777777" w:rsidR="00762154" w:rsidRPr="00C53A60" w:rsidRDefault="00762154" w:rsidP="00762154">
            <w:pPr>
              <w:jc w:val="center"/>
              <w:rPr>
                <w:rFonts w:ascii="Times New Roman" w:hAnsi="Times New Roman" w:cs="Times New Roman"/>
                <w:b/>
                <w:color w:val="000000" w:themeColor="text1"/>
                <w:sz w:val="20"/>
                <w:szCs w:val="20"/>
              </w:rPr>
            </w:pPr>
            <w:r w:rsidRPr="00C53A60">
              <w:rPr>
                <w:rFonts w:ascii="Times New Roman" w:eastAsia="Comic Sans MS" w:hAnsi="Times New Roman" w:cs="Times New Roman"/>
                <w:b/>
                <w:bCs/>
                <w:noProof/>
                <w:sz w:val="20"/>
                <w:szCs w:val="20"/>
              </w:rPr>
              <w:t>LNKUM0HL-02190009501</w:t>
            </w:r>
          </w:p>
          <w:p w14:paraId="0617DF00" w14:textId="77777777" w:rsidR="00762154" w:rsidRPr="00C53A60" w:rsidRDefault="00762154" w:rsidP="00762154">
            <w:pPr>
              <w:jc w:val="center"/>
              <w:rPr>
                <w:rFonts w:ascii="Times New Roman" w:hAnsi="Times New Roman" w:cs="Times New Roman"/>
                <w:b/>
                <w:color w:val="000000" w:themeColor="text1"/>
                <w:sz w:val="20"/>
                <w:szCs w:val="20"/>
              </w:rPr>
            </w:pPr>
            <w:r w:rsidRPr="00C53A60">
              <w:rPr>
                <w:rFonts w:ascii="Times New Roman" w:hAnsi="Times New Roman" w:cs="Times New Roman"/>
                <w:b/>
                <w:color w:val="000000" w:themeColor="text1"/>
                <w:sz w:val="20"/>
                <w:szCs w:val="20"/>
              </w:rPr>
              <w:t>BRANCH:</w:t>
            </w:r>
          </w:p>
          <w:p w14:paraId="5CD2BAAC" w14:textId="77777777" w:rsidR="00762154" w:rsidRPr="00C53A60" w:rsidRDefault="00762154" w:rsidP="00762154">
            <w:pPr>
              <w:jc w:val="center"/>
              <w:rPr>
                <w:rFonts w:ascii="Times New Roman" w:hAnsi="Times New Roman" w:cs="Times New Roman"/>
                <w:b/>
                <w:color w:val="000000" w:themeColor="text1"/>
                <w:sz w:val="20"/>
                <w:szCs w:val="20"/>
              </w:rPr>
            </w:pPr>
            <w:r w:rsidRPr="00C53A60">
              <w:rPr>
                <w:rFonts w:ascii="Times New Roman" w:hAnsi="Times New Roman" w:cs="Times New Roman"/>
                <w:bCs/>
                <w:color w:val="000000" w:themeColor="text1"/>
                <w:sz w:val="20"/>
                <w:szCs w:val="20"/>
              </w:rPr>
              <w:t>TRICHY KUMBAKONAM</w:t>
            </w:r>
            <w:r w:rsidRPr="00C53A60">
              <w:rPr>
                <w:rFonts w:ascii="Times New Roman" w:hAnsi="Times New Roman" w:cs="Times New Roman"/>
                <w:b/>
                <w:color w:val="000000" w:themeColor="text1"/>
                <w:sz w:val="20"/>
                <w:szCs w:val="20"/>
              </w:rPr>
              <w:t xml:space="preserve"> BORROWER:</w:t>
            </w:r>
          </w:p>
          <w:p w14:paraId="1B5030C1" w14:textId="77777777" w:rsidR="00762154" w:rsidRPr="00C53A60" w:rsidRDefault="00762154" w:rsidP="00762154">
            <w:pPr>
              <w:jc w:val="center"/>
              <w:rPr>
                <w:rFonts w:ascii="Times New Roman" w:hAnsi="Times New Roman" w:cs="Times New Roman"/>
                <w:color w:val="000000" w:themeColor="text1"/>
                <w:sz w:val="20"/>
                <w:szCs w:val="20"/>
              </w:rPr>
            </w:pPr>
            <w:r w:rsidRPr="00C53A60">
              <w:rPr>
                <w:rFonts w:ascii="Times New Roman" w:eastAsia="Comic Sans MS" w:hAnsi="Times New Roman" w:cs="Times New Roman"/>
                <w:noProof/>
                <w:sz w:val="20"/>
                <w:szCs w:val="20"/>
              </w:rPr>
              <w:t>PRAVEENA MATHIYALAGAN</w:t>
            </w:r>
          </w:p>
          <w:p w14:paraId="6E6B0E8A" w14:textId="77777777" w:rsidR="00762154" w:rsidRPr="00C53A60" w:rsidRDefault="00762154" w:rsidP="00762154">
            <w:pPr>
              <w:jc w:val="center"/>
              <w:rPr>
                <w:rFonts w:ascii="Times New Roman" w:hAnsi="Times New Roman" w:cs="Times New Roman"/>
                <w:b/>
                <w:color w:val="000000" w:themeColor="text1"/>
                <w:sz w:val="20"/>
                <w:szCs w:val="20"/>
              </w:rPr>
            </w:pPr>
            <w:r w:rsidRPr="00C53A60">
              <w:rPr>
                <w:rFonts w:ascii="Times New Roman" w:hAnsi="Times New Roman" w:cs="Times New Roman"/>
                <w:b/>
                <w:color w:val="000000" w:themeColor="text1"/>
                <w:sz w:val="20"/>
                <w:szCs w:val="20"/>
              </w:rPr>
              <w:t>CO-BORROWER(S):</w:t>
            </w:r>
          </w:p>
          <w:p w14:paraId="1EF64093" w14:textId="1C19A757" w:rsidR="00762154" w:rsidRPr="00C53A60" w:rsidRDefault="00762154" w:rsidP="00762154">
            <w:pPr>
              <w:jc w:val="center"/>
              <w:rPr>
                <w:rFonts w:ascii="Times New Roman" w:hAnsi="Times New Roman" w:cs="Times New Roman"/>
                <w:b/>
                <w:bCs/>
                <w:noProof/>
                <w:sz w:val="20"/>
                <w:szCs w:val="20"/>
              </w:rPr>
            </w:pPr>
            <w:r w:rsidRPr="00C53A60">
              <w:rPr>
                <w:rFonts w:ascii="Times New Roman" w:eastAsia="Comic Sans MS" w:hAnsi="Times New Roman" w:cs="Times New Roman"/>
                <w:noProof/>
                <w:sz w:val="20"/>
                <w:szCs w:val="20"/>
              </w:rPr>
              <w:t>MANIKANDAN P, GURUMOORTHI</w:t>
            </w:r>
            <w:r w:rsidRPr="00C53A60">
              <w:rPr>
                <w:rFonts w:ascii="Times New Roman" w:hAnsi="Times New Roman" w:cs="Times New Roman"/>
                <w:noProof/>
                <w:sz w:val="20"/>
                <w:szCs w:val="20"/>
              </w:rPr>
              <w:t xml:space="preserve"> (GURANTOR)</w:t>
            </w:r>
          </w:p>
        </w:tc>
        <w:tc>
          <w:tcPr>
            <w:tcW w:w="3260" w:type="dxa"/>
            <w:tcBorders>
              <w:top w:val="single" w:sz="6" w:space="0" w:color="2B2A29"/>
              <w:left w:val="single" w:sz="6" w:space="0" w:color="2B2A29"/>
              <w:bottom w:val="single" w:sz="6" w:space="0" w:color="2B2A29"/>
              <w:right w:val="single" w:sz="6" w:space="0" w:color="2B2A29"/>
            </w:tcBorders>
          </w:tcPr>
          <w:p w14:paraId="61BB1EB5" w14:textId="77777777" w:rsidR="00762154" w:rsidRPr="00C53A60" w:rsidRDefault="00762154" w:rsidP="00762154">
            <w:pPr>
              <w:ind w:left="65" w:right="131"/>
              <w:jc w:val="center"/>
              <w:rPr>
                <w:rFonts w:ascii="Times New Roman" w:hAnsi="Times New Roman" w:cs="Times New Roman"/>
                <w:b/>
                <w:sz w:val="20"/>
                <w:szCs w:val="20"/>
              </w:rPr>
            </w:pPr>
            <w:r w:rsidRPr="00C53A60">
              <w:rPr>
                <w:rFonts w:ascii="Times New Roman" w:hAnsi="Times New Roman" w:cs="Times New Roman"/>
                <w:b/>
                <w:sz w:val="20"/>
                <w:szCs w:val="20"/>
              </w:rPr>
              <w:t>13/01/2022</w:t>
            </w:r>
          </w:p>
          <w:p w14:paraId="7B98B48D" w14:textId="629602CF" w:rsidR="00762154" w:rsidRPr="00C53A60" w:rsidRDefault="00762154" w:rsidP="00762154">
            <w:pPr>
              <w:ind w:left="65" w:right="131"/>
              <w:jc w:val="center"/>
              <w:rPr>
                <w:rFonts w:ascii="Times New Roman" w:hAnsi="Times New Roman" w:cs="Times New Roman"/>
                <w:b/>
                <w:sz w:val="20"/>
                <w:szCs w:val="20"/>
              </w:rPr>
            </w:pPr>
            <w:r w:rsidRPr="00C53A60">
              <w:rPr>
                <w:rFonts w:ascii="Times New Roman" w:eastAsia="Comic Sans MS" w:hAnsi="Times New Roman" w:cs="Times New Roman"/>
                <w:noProof/>
                <w:sz w:val="20"/>
                <w:szCs w:val="20"/>
              </w:rPr>
              <w:t>RS.12,02,880/- (RUPEES TWELVE LAKH TWO THOUSAND EIGHT HUNDRED AND EIGHTY ONLY) AS ON 24-Dec-2021</w:t>
            </w:r>
            <w:r w:rsidRPr="00C53A60">
              <w:rPr>
                <w:rFonts w:ascii="Times New Roman" w:hAnsi="Times New Roman" w:cs="Times New Roman"/>
                <w:bCs/>
                <w:sz w:val="20"/>
                <w:szCs w:val="20"/>
              </w:rPr>
              <w:t xml:space="preserve"> ALONG WITH FURTHER</w:t>
            </w:r>
            <w:r w:rsidRPr="00C53A60">
              <w:rPr>
                <w:rFonts w:ascii="Times New Roman" w:hAnsi="Times New Roman" w:cs="Times New Roman"/>
                <w:sz w:val="20"/>
                <w:szCs w:val="20"/>
              </w:rP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0"/>
              <w:tblW w:w="1836" w:type="dxa"/>
              <w:tblLayout w:type="fixed"/>
              <w:tblLook w:val="04A0" w:firstRow="1" w:lastRow="0" w:firstColumn="1" w:lastColumn="0" w:noHBand="0" w:noVBand="1"/>
            </w:tblPr>
            <w:tblGrid>
              <w:gridCol w:w="1836"/>
            </w:tblGrid>
            <w:tr w:rsidR="00762154" w:rsidRPr="00C53A60" w14:paraId="2342BBD5" w14:textId="77777777" w:rsidTr="00B938A8">
              <w:trPr>
                <w:trHeight w:val="265"/>
              </w:trPr>
              <w:tc>
                <w:tcPr>
                  <w:tcW w:w="1836" w:type="dxa"/>
                </w:tcPr>
                <w:p w14:paraId="2FF69F1C" w14:textId="3E22B011" w:rsidR="00762154" w:rsidRPr="00C53A60" w:rsidRDefault="00762154" w:rsidP="00762154">
                  <w:pPr>
                    <w:jc w:val="center"/>
                    <w:rPr>
                      <w:rFonts w:ascii="Times New Roman" w:hAnsi="Times New Roman" w:cs="Times New Roman"/>
                      <w:b/>
                      <w:bCs/>
                      <w:color w:val="000000" w:themeColor="text1"/>
                      <w:sz w:val="20"/>
                      <w:szCs w:val="20"/>
                      <w:lang w:val="en-GB" w:eastAsia="en-GB"/>
                    </w:rPr>
                  </w:pPr>
                  <w:r w:rsidRPr="00C53A60">
                    <w:rPr>
                      <w:rFonts w:ascii="Times New Roman" w:hAnsi="Times New Roman" w:cs="Times New Roman"/>
                      <w:b/>
                      <w:bCs/>
                      <w:color w:val="000000" w:themeColor="text1"/>
                      <w:sz w:val="20"/>
                      <w:szCs w:val="20"/>
                      <w:lang w:val="en-GB" w:eastAsia="en-GB"/>
                    </w:rPr>
                    <w:t>RS.</w:t>
                  </w:r>
                  <w:r w:rsidRPr="00C53A60">
                    <w:rPr>
                      <w:rFonts w:ascii="Times New Roman" w:hAnsi="Times New Roman" w:cs="Times New Roman"/>
                      <w:b/>
                      <w:bCs/>
                      <w:color w:val="000000" w:themeColor="text1"/>
                      <w:sz w:val="20"/>
                      <w:szCs w:val="20"/>
                      <w:lang w:val="en-GB" w:eastAsia="en-GB"/>
                    </w:rPr>
                    <w:t>20</w:t>
                  </w:r>
                  <w:r w:rsidRPr="00C53A60">
                    <w:rPr>
                      <w:rFonts w:ascii="Times New Roman" w:hAnsi="Times New Roman" w:cs="Times New Roman"/>
                      <w:b/>
                      <w:bCs/>
                      <w:color w:val="000000" w:themeColor="text1"/>
                      <w:sz w:val="20"/>
                      <w:szCs w:val="20"/>
                      <w:lang w:val="en-GB" w:eastAsia="en-GB"/>
                    </w:rPr>
                    <w:t>,00,000/-</w:t>
                  </w:r>
                </w:p>
              </w:tc>
            </w:tr>
            <w:tr w:rsidR="00762154" w:rsidRPr="00C53A60" w14:paraId="13F16939" w14:textId="77777777" w:rsidTr="00B938A8">
              <w:trPr>
                <w:trHeight w:val="250"/>
              </w:trPr>
              <w:tc>
                <w:tcPr>
                  <w:tcW w:w="1836" w:type="dxa"/>
                </w:tcPr>
                <w:p w14:paraId="522C98DE" w14:textId="0C542CB0" w:rsidR="00762154" w:rsidRPr="00C53A60" w:rsidRDefault="00762154" w:rsidP="00762154">
                  <w:pPr>
                    <w:jc w:val="center"/>
                    <w:rPr>
                      <w:rFonts w:ascii="Times New Roman" w:hAnsi="Times New Roman" w:cs="Times New Roman"/>
                      <w:b/>
                      <w:bCs/>
                      <w:color w:val="000000" w:themeColor="text1"/>
                      <w:sz w:val="20"/>
                      <w:szCs w:val="20"/>
                      <w:lang w:val="en-GB" w:eastAsia="en-GB"/>
                    </w:rPr>
                  </w:pPr>
                  <w:r w:rsidRPr="00C53A60">
                    <w:rPr>
                      <w:rFonts w:ascii="Times New Roman" w:hAnsi="Times New Roman" w:cs="Times New Roman"/>
                      <w:b/>
                      <w:bCs/>
                      <w:color w:val="000000" w:themeColor="text1"/>
                      <w:sz w:val="20"/>
                      <w:szCs w:val="20"/>
                      <w:lang w:val="en-GB" w:eastAsia="en-GB"/>
                    </w:rPr>
                    <w:t>RS.</w:t>
                  </w:r>
                  <w:r w:rsidRPr="00C53A60">
                    <w:rPr>
                      <w:rFonts w:ascii="Times New Roman" w:hAnsi="Times New Roman" w:cs="Times New Roman"/>
                      <w:b/>
                      <w:bCs/>
                      <w:color w:val="000000" w:themeColor="text1"/>
                      <w:sz w:val="20"/>
                      <w:szCs w:val="20"/>
                      <w:lang w:val="en-GB" w:eastAsia="en-GB"/>
                    </w:rPr>
                    <w:t>2</w:t>
                  </w:r>
                  <w:r w:rsidRPr="00C53A60">
                    <w:rPr>
                      <w:rFonts w:ascii="Times New Roman" w:hAnsi="Times New Roman" w:cs="Times New Roman"/>
                      <w:b/>
                      <w:bCs/>
                      <w:color w:val="000000" w:themeColor="text1"/>
                      <w:sz w:val="20"/>
                      <w:szCs w:val="20"/>
                      <w:lang w:val="en-GB" w:eastAsia="en-GB"/>
                    </w:rPr>
                    <w:t>,</w:t>
                  </w:r>
                  <w:r w:rsidRPr="00C53A60">
                    <w:rPr>
                      <w:rFonts w:ascii="Times New Roman" w:hAnsi="Times New Roman" w:cs="Times New Roman"/>
                      <w:b/>
                      <w:bCs/>
                      <w:color w:val="000000" w:themeColor="text1"/>
                      <w:sz w:val="20"/>
                      <w:szCs w:val="20"/>
                      <w:lang w:val="en-GB" w:eastAsia="en-GB"/>
                    </w:rPr>
                    <w:t>0</w:t>
                  </w:r>
                  <w:r w:rsidRPr="00C53A60">
                    <w:rPr>
                      <w:rFonts w:ascii="Times New Roman" w:hAnsi="Times New Roman" w:cs="Times New Roman"/>
                      <w:b/>
                      <w:bCs/>
                      <w:color w:val="000000" w:themeColor="text1"/>
                      <w:sz w:val="20"/>
                      <w:szCs w:val="20"/>
                      <w:lang w:val="en-GB" w:eastAsia="en-GB"/>
                    </w:rPr>
                    <w:t>0,000/-</w:t>
                  </w:r>
                </w:p>
              </w:tc>
            </w:tr>
            <w:tr w:rsidR="00762154" w:rsidRPr="00C53A60" w14:paraId="543226AF" w14:textId="77777777" w:rsidTr="00B938A8">
              <w:trPr>
                <w:trHeight w:val="250"/>
              </w:trPr>
              <w:tc>
                <w:tcPr>
                  <w:tcW w:w="1836" w:type="dxa"/>
                </w:tcPr>
                <w:p w14:paraId="2F5E6AC0" w14:textId="77777777" w:rsidR="00762154" w:rsidRPr="00C53A60" w:rsidRDefault="00762154" w:rsidP="00762154">
                  <w:pPr>
                    <w:jc w:val="center"/>
                    <w:rPr>
                      <w:rFonts w:ascii="Times New Roman" w:hAnsi="Times New Roman" w:cs="Times New Roman"/>
                      <w:b/>
                      <w:bCs/>
                      <w:color w:val="000000" w:themeColor="text1"/>
                      <w:sz w:val="20"/>
                      <w:szCs w:val="20"/>
                      <w:lang w:val="en-GB" w:eastAsia="en-GB"/>
                    </w:rPr>
                  </w:pPr>
                  <w:r w:rsidRPr="00C53A60">
                    <w:rPr>
                      <w:rFonts w:ascii="Times New Roman" w:hAnsi="Times New Roman" w:cs="Times New Roman"/>
                      <w:b/>
                      <w:bCs/>
                      <w:color w:val="000000" w:themeColor="text1"/>
                      <w:sz w:val="20"/>
                      <w:szCs w:val="20"/>
                      <w:lang w:val="en-GB" w:eastAsia="en-GB"/>
                    </w:rPr>
                    <w:t>Rs.10,000/-</w:t>
                  </w:r>
                </w:p>
              </w:tc>
            </w:tr>
          </w:tbl>
          <w:p w14:paraId="2302E6BC" w14:textId="77777777" w:rsidR="00762154" w:rsidRPr="00C53A60" w:rsidRDefault="00762154" w:rsidP="00762154">
            <w:pPr>
              <w:ind w:left="56"/>
              <w:jc w:val="center"/>
              <w:rPr>
                <w:rFonts w:ascii="Times New Roman" w:hAnsi="Times New Roman" w:cs="Times New Roman"/>
                <w:b/>
                <w:bCs/>
                <w:color w:val="000000" w:themeColor="text1"/>
                <w:sz w:val="20"/>
                <w:szCs w:val="20"/>
              </w:rPr>
            </w:pPr>
          </w:p>
          <w:p w14:paraId="340E7D1A" w14:textId="77777777" w:rsidR="00762154" w:rsidRPr="00C53A60" w:rsidRDefault="00762154" w:rsidP="00762154">
            <w:pPr>
              <w:jc w:val="center"/>
              <w:rPr>
                <w:rFonts w:ascii="Times New Roman" w:hAnsi="Times New Roman" w:cs="Times New Roman"/>
                <w:b/>
                <w:bCs/>
                <w:color w:val="000000" w:themeColor="text1"/>
                <w:sz w:val="20"/>
                <w:szCs w:val="20"/>
              </w:rPr>
            </w:pPr>
          </w:p>
        </w:tc>
        <w:tc>
          <w:tcPr>
            <w:tcW w:w="2315" w:type="dxa"/>
            <w:tcBorders>
              <w:top w:val="single" w:sz="6" w:space="0" w:color="2B2A29"/>
              <w:left w:val="single" w:sz="6" w:space="0" w:color="2B2A29"/>
              <w:bottom w:val="single" w:sz="6" w:space="0" w:color="2B2A29"/>
              <w:right w:val="single" w:sz="6" w:space="0" w:color="2B2A29"/>
            </w:tcBorders>
          </w:tcPr>
          <w:p w14:paraId="49202956" w14:textId="717FC06C" w:rsidR="00762154" w:rsidRPr="00C53A60" w:rsidRDefault="00762154" w:rsidP="00762154">
            <w:pPr>
              <w:jc w:val="center"/>
              <w:rPr>
                <w:rFonts w:ascii="Times New Roman" w:hAnsi="Times New Roman" w:cs="Times New Roman"/>
                <w:b/>
                <w:bCs/>
                <w:color w:val="000000" w:themeColor="text1"/>
                <w:sz w:val="20"/>
                <w:szCs w:val="20"/>
              </w:rPr>
            </w:pPr>
            <w:r w:rsidRPr="00C53A60">
              <w:rPr>
                <w:rFonts w:ascii="Times New Roman" w:hAnsi="Times New Roman" w:cs="Times New Roman"/>
                <w:b/>
                <w:bCs/>
                <w:color w:val="000000" w:themeColor="text1"/>
                <w:sz w:val="20"/>
                <w:szCs w:val="20"/>
              </w:rPr>
              <w:t>27</w:t>
            </w:r>
            <w:r w:rsidRPr="00C53A60">
              <w:rPr>
                <w:rFonts w:ascii="Times New Roman" w:hAnsi="Times New Roman" w:cs="Times New Roman"/>
                <w:b/>
                <w:bCs/>
                <w:color w:val="000000" w:themeColor="text1"/>
                <w:sz w:val="20"/>
                <w:szCs w:val="20"/>
              </w:rPr>
              <w:t>/</w:t>
            </w:r>
            <w:r w:rsidRPr="00C53A60">
              <w:rPr>
                <w:rFonts w:ascii="Times New Roman" w:hAnsi="Times New Roman" w:cs="Times New Roman"/>
                <w:b/>
                <w:bCs/>
                <w:color w:val="000000" w:themeColor="text1"/>
                <w:sz w:val="20"/>
                <w:szCs w:val="20"/>
              </w:rPr>
              <w:t>10</w:t>
            </w:r>
            <w:r w:rsidRPr="00C53A60">
              <w:rPr>
                <w:rFonts w:ascii="Times New Roman" w:hAnsi="Times New Roman" w:cs="Times New Roman"/>
                <w:b/>
                <w:bCs/>
                <w:color w:val="000000" w:themeColor="text1"/>
                <w:sz w:val="20"/>
                <w:szCs w:val="20"/>
              </w:rPr>
              <w:t>/2025</w:t>
            </w:r>
          </w:p>
          <w:p w14:paraId="71DEB110" w14:textId="77777777" w:rsidR="00762154" w:rsidRPr="00C53A60" w:rsidRDefault="00762154" w:rsidP="00762154">
            <w:pPr>
              <w:ind w:left="9"/>
              <w:jc w:val="center"/>
              <w:rPr>
                <w:rFonts w:ascii="Times New Roman" w:hAnsi="Times New Roman" w:cs="Times New Roman"/>
                <w:b/>
                <w:bCs/>
                <w:color w:val="000000" w:themeColor="text1"/>
                <w:sz w:val="20"/>
                <w:szCs w:val="20"/>
              </w:rPr>
            </w:pPr>
            <w:r w:rsidRPr="00C53A60">
              <w:rPr>
                <w:rFonts w:ascii="Times New Roman" w:hAnsi="Times New Roman" w:cs="Times New Roman"/>
                <w:b/>
                <w:bCs/>
                <w:color w:val="000000" w:themeColor="text1"/>
                <w:sz w:val="20"/>
                <w:szCs w:val="20"/>
              </w:rPr>
              <w:t>Time:</w:t>
            </w:r>
          </w:p>
          <w:p w14:paraId="073BB770" w14:textId="77777777" w:rsidR="00762154" w:rsidRPr="00C53A60" w:rsidRDefault="00762154" w:rsidP="00762154">
            <w:pPr>
              <w:ind w:left="58" w:firstLine="40"/>
              <w:jc w:val="center"/>
              <w:rPr>
                <w:rFonts w:ascii="Times New Roman" w:hAnsi="Times New Roman" w:cs="Times New Roman"/>
                <w:b/>
                <w:bCs/>
                <w:color w:val="000000" w:themeColor="text1"/>
                <w:sz w:val="20"/>
                <w:szCs w:val="20"/>
              </w:rPr>
            </w:pPr>
            <w:r w:rsidRPr="00C53A60">
              <w:rPr>
                <w:rFonts w:ascii="Times New Roman" w:hAnsi="Times New Roman" w:cs="Times New Roman"/>
                <w:b/>
                <w:bCs/>
                <w:color w:val="000000" w:themeColor="text1"/>
                <w:sz w:val="20"/>
                <w:szCs w:val="20"/>
              </w:rPr>
              <w:t>10.30 AM to</w:t>
            </w:r>
          </w:p>
          <w:p w14:paraId="63E56BCA" w14:textId="18F90AA6" w:rsidR="00762154" w:rsidRPr="00C53A60" w:rsidRDefault="00762154" w:rsidP="00762154">
            <w:pPr>
              <w:jc w:val="center"/>
              <w:rPr>
                <w:rFonts w:ascii="Times New Roman" w:hAnsi="Times New Roman" w:cs="Times New Roman"/>
                <w:b/>
                <w:bCs/>
                <w:color w:val="000000" w:themeColor="text1"/>
                <w:sz w:val="20"/>
                <w:szCs w:val="20"/>
              </w:rPr>
            </w:pPr>
            <w:r w:rsidRPr="00C53A60">
              <w:rPr>
                <w:rFonts w:ascii="Times New Roman" w:hAnsi="Times New Roman" w:cs="Times New Roman"/>
                <w:b/>
                <w:bCs/>
                <w:color w:val="000000" w:themeColor="text1"/>
                <w:sz w:val="20"/>
                <w:szCs w:val="20"/>
              </w:rPr>
              <w:t>11.30 AM</w:t>
            </w:r>
            <w:r w:rsidRPr="00C53A60">
              <w:rPr>
                <w:rFonts w:ascii="Times New Roman" w:hAnsi="Times New Roman" w:cs="Times New Roman"/>
                <w:b/>
                <w:bCs/>
                <w:color w:val="000000" w:themeColor="text1"/>
                <w:sz w:val="20"/>
                <w:szCs w:val="20"/>
                <w:lang w:val="en-US"/>
              </w:rPr>
              <w:t xml:space="preserve"> with unlimited extension of 5 minutes</w:t>
            </w:r>
          </w:p>
        </w:tc>
      </w:tr>
      <w:tr w:rsidR="00762154" w:rsidRPr="00FE6E4D" w14:paraId="58AD7A52" w14:textId="77777777" w:rsidTr="00295EC0">
        <w:trPr>
          <w:trHeight w:val="108"/>
          <w:jc w:val="center"/>
        </w:trPr>
        <w:tc>
          <w:tcPr>
            <w:tcW w:w="10514" w:type="dxa"/>
            <w:gridSpan w:val="4"/>
            <w:tcBorders>
              <w:top w:val="single" w:sz="6" w:space="0" w:color="2B2A29"/>
              <w:left w:val="double" w:sz="6" w:space="0" w:color="2B2A29"/>
              <w:bottom w:val="single" w:sz="6" w:space="0" w:color="2B2A29"/>
              <w:right w:val="single" w:sz="6" w:space="0" w:color="2B2A29"/>
            </w:tcBorders>
          </w:tcPr>
          <w:p w14:paraId="06FAA58B" w14:textId="79A22A6B" w:rsidR="00762154" w:rsidRPr="00C53A60" w:rsidRDefault="00762154" w:rsidP="00762154">
            <w:pPr>
              <w:rPr>
                <w:rFonts w:ascii="Times New Roman" w:hAnsi="Times New Roman" w:cs="Times New Roman"/>
                <w:b/>
                <w:bCs/>
                <w:color w:val="000000" w:themeColor="text1"/>
                <w:sz w:val="20"/>
                <w:szCs w:val="20"/>
              </w:rPr>
            </w:pPr>
            <w:r w:rsidRPr="00C53A60">
              <w:rPr>
                <w:rFonts w:ascii="Times New Roman" w:eastAsia="Times New Roman" w:hAnsi="Times New Roman" w:cs="Times New Roman"/>
                <w:b/>
                <w:color w:val="000000"/>
                <w:sz w:val="20"/>
                <w:szCs w:val="20"/>
              </w:rPr>
              <w:t xml:space="preserve">PROPERTY BEARING: - </w:t>
            </w:r>
            <w:r w:rsidRPr="00C53A60">
              <w:rPr>
                <w:rFonts w:ascii="Times New Roman" w:eastAsia="Times New Roman" w:hAnsi="Times New Roman" w:cs="Times New Roman"/>
                <w:b/>
                <w:bCs/>
                <w:noProof/>
                <w:sz w:val="20"/>
                <w:szCs w:val="20"/>
              </w:rPr>
              <w:t>ALL THAT PIECE AND PARCEL OF THE PROPERTY BEARING, PLOT NO. 14, NEHRU NAGAR, 3</w:t>
            </w:r>
            <w:r w:rsidRPr="00C53A60">
              <w:rPr>
                <w:rFonts w:ascii="Times New Roman" w:eastAsia="Times New Roman" w:hAnsi="Times New Roman" w:cs="Times New Roman"/>
                <w:b/>
                <w:bCs/>
                <w:noProof/>
                <w:sz w:val="20"/>
                <w:szCs w:val="20"/>
                <w:vertAlign w:val="superscript"/>
              </w:rPr>
              <w:t>RD</w:t>
            </w:r>
            <w:r w:rsidRPr="00C53A60">
              <w:rPr>
                <w:rFonts w:ascii="Times New Roman" w:eastAsia="Times New Roman" w:hAnsi="Times New Roman" w:cs="Times New Roman"/>
                <w:b/>
                <w:bCs/>
                <w:noProof/>
                <w:sz w:val="20"/>
                <w:szCs w:val="20"/>
              </w:rPr>
              <w:t xml:space="preserve"> STREET SULAMANGALA 2 SETHI PAPANASAM R.S. NO(OLD)-131, R.S. NO (NEW)- 131/32, TAMIL NADU, THANJAVUR – 614201. FOUR BOUNDARIES ARE : NORTH – SOUTH NORTH STREET, SOUTH-  RAHEEMA BEEVI PROPERTY, EAST – PLOT NO 13, WEST – PLOT NO. 15</w:t>
            </w:r>
          </w:p>
        </w:tc>
      </w:tr>
      <w:bookmarkEnd w:id="0"/>
    </w:tbl>
    <w:p w14:paraId="304A9EAC" w14:textId="77777777" w:rsidR="0055160C" w:rsidRPr="00FE6E4D" w:rsidRDefault="0055160C" w:rsidP="003B3373">
      <w:pPr>
        <w:spacing w:after="8" w:line="232" w:lineRule="auto"/>
        <w:ind w:left="-629"/>
        <w:jc w:val="both"/>
        <w:rPr>
          <w:rFonts w:ascii="Bookman Old Style" w:eastAsia="Calibri" w:hAnsi="Bookman Old Style" w:cstheme="minorHAnsi"/>
          <w:color w:val="181717"/>
          <w:sz w:val="20"/>
          <w:szCs w:val="20"/>
        </w:rPr>
      </w:pPr>
    </w:p>
    <w:p w14:paraId="77D0FACC" w14:textId="58EB5791" w:rsidR="00ED2D11" w:rsidRPr="00FE6E4D" w:rsidRDefault="00E366F0" w:rsidP="00E366F0">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The Authorised officer will hold auction for sale of the Secured Asset on “</w:t>
      </w:r>
      <w:r w:rsidRPr="00FE6E4D">
        <w:rPr>
          <w:rFonts w:ascii="Bookman Old Style" w:eastAsia="Calibri" w:hAnsi="Bookman Old Style" w:cstheme="minorHAnsi"/>
          <w:b/>
          <w:color w:val="181717"/>
          <w:sz w:val="20"/>
          <w:szCs w:val="20"/>
        </w:rPr>
        <w:t>AS IS WHERE IS BASIS</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AS IS WHAT IS BASIS</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AS IS WHAT IS CONDITION</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WITHOUT RECOURSE BASIS</w:t>
      </w:r>
      <w:r w:rsidRPr="00FE6E4D">
        <w:rPr>
          <w:rFonts w:ascii="Bookman Old Style" w:eastAsia="Calibri" w:hAnsi="Bookman Old Style" w:cstheme="minorHAnsi"/>
          <w:color w:val="181717"/>
          <w:sz w:val="20"/>
          <w:szCs w:val="20"/>
        </w:rPr>
        <w:t xml:space="preserve">'. </w:t>
      </w:r>
      <w:r w:rsidR="006A415A" w:rsidRPr="00FE6E4D">
        <w:rPr>
          <w:rFonts w:ascii="Bookman Old Style" w:eastAsia="Calibri" w:hAnsi="Bookman Old Style" w:cstheme="minorHAnsi"/>
          <w:b/>
          <w:bCs/>
          <w:color w:val="181717"/>
          <w:sz w:val="20"/>
          <w:szCs w:val="20"/>
        </w:rPr>
        <w:t>NHFPL</w:t>
      </w:r>
      <w:r w:rsidRPr="00FE6E4D">
        <w:rPr>
          <w:rFonts w:ascii="Bookman Old Style" w:eastAsia="Calibri" w:hAnsi="Bookman Old Style" w:cstheme="minorHAnsi"/>
          <w:color w:val="181717"/>
          <w:sz w:val="20"/>
          <w:szCs w:val="20"/>
        </w:rPr>
        <w:t xml:space="preserve"> is not responsible for any liabilities whatsoever pending upon the said property. The Authorised Officer reserves the right to accept or reject the offer without assigning any reason whatsoever and sale will be subject to confirmation by Secured Creditor. </w:t>
      </w:r>
    </w:p>
    <w:p w14:paraId="273269B5" w14:textId="77777777" w:rsidR="00ED2D11" w:rsidRPr="00FE6E4D" w:rsidRDefault="00ED2D11" w:rsidP="00E366F0">
      <w:pPr>
        <w:spacing w:after="8" w:line="232" w:lineRule="auto"/>
        <w:ind w:left="-629"/>
        <w:jc w:val="both"/>
        <w:rPr>
          <w:rFonts w:ascii="Bookman Old Style" w:eastAsia="Calibri" w:hAnsi="Bookman Old Style" w:cstheme="minorHAnsi"/>
          <w:color w:val="181717"/>
          <w:sz w:val="20"/>
          <w:szCs w:val="20"/>
        </w:rPr>
      </w:pPr>
    </w:p>
    <w:p w14:paraId="540E197F" w14:textId="77777777" w:rsidR="00E366F0" w:rsidRPr="00FE6E4D" w:rsidRDefault="00ED2D11" w:rsidP="00E366F0">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Prospective Purchaser is requested to submit application to the Bank in prescribed format to purchase the property along with E</w:t>
      </w:r>
      <w:r w:rsidR="00280EFA" w:rsidRPr="00FE6E4D">
        <w:rPr>
          <w:rFonts w:ascii="Bookman Old Style" w:eastAsia="Calibri" w:hAnsi="Bookman Old Style" w:cstheme="minorHAnsi"/>
          <w:color w:val="181717"/>
          <w:sz w:val="20"/>
          <w:szCs w:val="20"/>
        </w:rPr>
        <w:t xml:space="preserve">arnest </w:t>
      </w:r>
      <w:r w:rsidRPr="00FE6E4D">
        <w:rPr>
          <w:rFonts w:ascii="Bookman Old Style" w:eastAsia="Calibri" w:hAnsi="Bookman Old Style" w:cstheme="minorHAnsi"/>
          <w:color w:val="181717"/>
          <w:sz w:val="20"/>
          <w:szCs w:val="20"/>
        </w:rPr>
        <w:t>M</w:t>
      </w:r>
      <w:r w:rsidR="00280EFA" w:rsidRPr="00FE6E4D">
        <w:rPr>
          <w:rFonts w:ascii="Bookman Old Style" w:eastAsia="Calibri" w:hAnsi="Bookman Old Style" w:cstheme="minorHAnsi"/>
          <w:color w:val="181717"/>
          <w:sz w:val="20"/>
          <w:szCs w:val="20"/>
        </w:rPr>
        <w:t>oney Deposit (EMD)</w:t>
      </w:r>
      <w:r w:rsidRPr="00FE6E4D">
        <w:rPr>
          <w:rFonts w:ascii="Bookman Old Style" w:eastAsia="Calibri" w:hAnsi="Bookman Old Style" w:cstheme="minorHAnsi"/>
          <w:color w:val="181717"/>
          <w:sz w:val="20"/>
          <w:szCs w:val="20"/>
        </w:rPr>
        <w:t xml:space="preserve"> @ 10% of offer Price with the required documents. Offer amount should be not less than t</w:t>
      </w:r>
      <w:r w:rsidR="00E23463" w:rsidRPr="00FE6E4D">
        <w:rPr>
          <w:rFonts w:ascii="Bookman Old Style" w:eastAsia="Calibri" w:hAnsi="Bookman Old Style" w:cstheme="minorHAnsi"/>
          <w:color w:val="181717"/>
          <w:sz w:val="20"/>
          <w:szCs w:val="20"/>
        </w:rPr>
        <w:t>he reserve price mentioned above</w:t>
      </w:r>
      <w:r w:rsidRPr="00FE6E4D">
        <w:rPr>
          <w:rFonts w:ascii="Bookman Old Style" w:eastAsia="Calibri" w:hAnsi="Bookman Old Style" w:cstheme="minorHAnsi"/>
          <w:color w:val="181717"/>
          <w:sz w:val="20"/>
          <w:szCs w:val="20"/>
        </w:rPr>
        <w:t>.</w:t>
      </w:r>
      <w:r w:rsidR="001975C7" w:rsidRPr="00FE6E4D">
        <w:rPr>
          <w:rFonts w:ascii="Bookman Old Style" w:eastAsia="Calibri" w:hAnsi="Bookman Old Style" w:cstheme="minorHAnsi"/>
          <w:color w:val="181717"/>
          <w:sz w:val="20"/>
          <w:szCs w:val="20"/>
        </w:rPr>
        <w:t xml:space="preserve"> </w:t>
      </w:r>
      <w:r w:rsidR="00E366F0" w:rsidRPr="00FE6E4D">
        <w:rPr>
          <w:rFonts w:ascii="Bookman Old Style" w:eastAsia="Calibri" w:hAnsi="Bookman Old Style" w:cstheme="minorHAnsi"/>
          <w:color w:val="181717"/>
          <w:sz w:val="20"/>
          <w:szCs w:val="20"/>
        </w:rPr>
        <w:t xml:space="preserve">On the acceptance of offer of proposed buyer, he/she is required to deposit 25% of accepted price inclusive adjustment of </w:t>
      </w:r>
      <w:r w:rsidR="00441F75" w:rsidRPr="00FE6E4D">
        <w:rPr>
          <w:rFonts w:ascii="Bookman Old Style" w:eastAsia="Calibri" w:hAnsi="Bookman Old Style" w:cstheme="minorHAnsi"/>
          <w:color w:val="181717"/>
          <w:sz w:val="20"/>
          <w:szCs w:val="20"/>
        </w:rPr>
        <w:t>EMD,</w:t>
      </w:r>
      <w:r w:rsidR="00E366F0" w:rsidRPr="00FE6E4D">
        <w:rPr>
          <w:rFonts w:ascii="Bookman Old Style" w:eastAsia="Calibri" w:hAnsi="Bookman Old Style" w:cstheme="minorHAnsi"/>
          <w:color w:val="181717"/>
          <w:sz w:val="20"/>
          <w:szCs w:val="20"/>
        </w:rPr>
        <w:t xml:space="preserve"> Balance immediately </w:t>
      </w:r>
      <w:r w:rsidR="0018700F" w:rsidRPr="00FE6E4D">
        <w:rPr>
          <w:rFonts w:ascii="Bookman Old Style" w:hAnsi="Bookman Old Style" w:cstheme="minorHAnsi"/>
          <w:sz w:val="20"/>
          <w:szCs w:val="20"/>
        </w:rPr>
        <w:t xml:space="preserve">on the same day or next working day </w:t>
      </w:r>
      <w:r w:rsidR="00E366F0" w:rsidRPr="00FE6E4D">
        <w:rPr>
          <w:rFonts w:ascii="Bookman Old Style" w:eastAsia="Calibri" w:hAnsi="Bookman Old Style" w:cstheme="minorHAnsi"/>
          <w:color w:val="181717"/>
          <w:sz w:val="20"/>
          <w:szCs w:val="20"/>
        </w:rPr>
        <w:t xml:space="preserve">and the balance </w:t>
      </w:r>
      <w:r w:rsidR="0018700F" w:rsidRPr="00FE6E4D">
        <w:rPr>
          <w:rFonts w:ascii="Bookman Old Style" w:eastAsia="Calibri" w:hAnsi="Bookman Old Style" w:cstheme="minorHAnsi"/>
          <w:color w:val="181717"/>
          <w:sz w:val="20"/>
          <w:szCs w:val="20"/>
        </w:rPr>
        <w:t xml:space="preserve">75 % </w:t>
      </w:r>
      <w:r w:rsidR="00E366F0" w:rsidRPr="00FE6E4D">
        <w:rPr>
          <w:rFonts w:ascii="Bookman Old Style" w:eastAsia="Calibri" w:hAnsi="Bookman Old Style" w:cstheme="minorHAnsi"/>
          <w:color w:val="181717"/>
          <w:sz w:val="20"/>
          <w:szCs w:val="20"/>
        </w:rPr>
        <w:t>amount shall be paid by the purchaser within 15 (fifteen)</w:t>
      </w:r>
      <w:r w:rsidR="0018700F" w:rsidRPr="00FE6E4D">
        <w:rPr>
          <w:rFonts w:ascii="Bookman Old Style" w:eastAsia="Calibri" w:hAnsi="Bookman Old Style" w:cstheme="minorHAnsi"/>
          <w:color w:val="181717"/>
          <w:sz w:val="20"/>
          <w:szCs w:val="20"/>
        </w:rPr>
        <w:t xml:space="preserve"> days</w:t>
      </w:r>
      <w:r w:rsidR="00E366F0" w:rsidRPr="00FE6E4D">
        <w:rPr>
          <w:rFonts w:ascii="Bookman Old Style" w:eastAsia="Calibri" w:hAnsi="Bookman Old Style" w:cstheme="minorHAnsi"/>
          <w:color w:val="181717"/>
          <w:sz w:val="20"/>
          <w:szCs w:val="20"/>
        </w:rPr>
        <w:t xml:space="preserve"> </w:t>
      </w:r>
      <w:r w:rsidR="0018700F" w:rsidRPr="00FE6E4D">
        <w:rPr>
          <w:rFonts w:ascii="Bookman Old Style" w:hAnsi="Bookman Old Style" w:cstheme="minorHAnsi"/>
          <w:sz w:val="20"/>
          <w:szCs w:val="20"/>
        </w:rPr>
        <w:t xml:space="preserve">or such extended period (In any case not exceeding </w:t>
      </w:r>
      <w:r w:rsidR="00CA5D11" w:rsidRPr="00FE6E4D">
        <w:rPr>
          <w:rFonts w:ascii="Bookman Old Style" w:hAnsi="Bookman Old Style" w:cstheme="minorHAnsi"/>
          <w:sz w:val="20"/>
          <w:szCs w:val="20"/>
        </w:rPr>
        <w:t>two</w:t>
      </w:r>
      <w:r w:rsidR="0018700F" w:rsidRPr="00FE6E4D">
        <w:rPr>
          <w:rFonts w:ascii="Bookman Old Style" w:hAnsi="Bookman Old Style" w:cstheme="minorHAnsi"/>
          <w:sz w:val="20"/>
          <w:szCs w:val="20"/>
        </w:rPr>
        <w:t xml:space="preserve"> months) </w:t>
      </w:r>
      <w:r w:rsidR="00E366F0" w:rsidRPr="00FE6E4D">
        <w:rPr>
          <w:rFonts w:ascii="Bookman Old Style" w:eastAsia="Calibri" w:hAnsi="Bookman Old Style" w:cstheme="minorHAnsi"/>
          <w:color w:val="181717"/>
          <w:sz w:val="20"/>
          <w:szCs w:val="20"/>
        </w:rPr>
        <w:t xml:space="preserve">from date of acceptance of Offer by the Secured Creditor. The proposed buyer is to note that in case of failure of payment of balance amount by him/her within the time specified, the amount already deposited shall stand forfeited and </w:t>
      </w:r>
      <w:r w:rsidR="00E23463" w:rsidRPr="00FE6E4D">
        <w:rPr>
          <w:rFonts w:ascii="Bookman Old Style" w:eastAsia="Calibri" w:hAnsi="Bookman Old Style" w:cstheme="minorHAnsi"/>
          <w:color w:val="181717"/>
          <w:sz w:val="20"/>
          <w:szCs w:val="20"/>
        </w:rPr>
        <w:t>defaulting bidder shall not have any claim over the forfeited amount and the property</w:t>
      </w:r>
      <w:r w:rsidR="00E366F0" w:rsidRPr="00FE6E4D">
        <w:rPr>
          <w:rFonts w:ascii="Bookman Old Style" w:eastAsia="Calibri" w:hAnsi="Bookman Old Style" w:cstheme="minorHAnsi"/>
          <w:color w:val="181717"/>
          <w:sz w:val="20"/>
          <w:szCs w:val="20"/>
        </w:rPr>
        <w:t>.</w:t>
      </w:r>
    </w:p>
    <w:p w14:paraId="3BF507AF" w14:textId="77777777" w:rsidR="00E366F0" w:rsidRPr="00FE6E4D" w:rsidRDefault="00E366F0" w:rsidP="00E366F0">
      <w:pPr>
        <w:spacing w:after="8" w:line="232" w:lineRule="auto"/>
        <w:ind w:left="-629"/>
        <w:jc w:val="both"/>
        <w:rPr>
          <w:rFonts w:ascii="Bookman Old Style" w:eastAsia="Calibri" w:hAnsi="Bookman Old Style" w:cstheme="minorHAnsi"/>
          <w:color w:val="181717"/>
          <w:sz w:val="20"/>
          <w:szCs w:val="20"/>
        </w:rPr>
      </w:pPr>
    </w:p>
    <w:p w14:paraId="15415180" w14:textId="77777777" w:rsidR="00FE6E4D" w:rsidRDefault="00E366F0" w:rsidP="00FE6E4D">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hAnsi="Bookman Old Style" w:cstheme="minorHAnsi"/>
          <w:sz w:val="20"/>
          <w:szCs w:val="20"/>
        </w:rPr>
        <w:t>The schedule property (</w:t>
      </w:r>
      <w:proofErr w:type="spellStart"/>
      <w:r w:rsidRPr="00FE6E4D">
        <w:rPr>
          <w:rFonts w:ascii="Bookman Old Style" w:hAnsi="Bookman Old Style" w:cstheme="minorHAnsi"/>
          <w:sz w:val="20"/>
          <w:szCs w:val="20"/>
        </w:rPr>
        <w:t>ies</w:t>
      </w:r>
      <w:proofErr w:type="spellEnd"/>
      <w:r w:rsidRPr="00FE6E4D">
        <w:rPr>
          <w:rFonts w:ascii="Bookman Old Style" w:hAnsi="Bookman Old Style" w:cstheme="minorHAnsi"/>
          <w:sz w:val="20"/>
          <w:szCs w:val="20"/>
        </w:rPr>
        <w:t xml:space="preserve">) </w:t>
      </w:r>
      <w:proofErr w:type="gramStart"/>
      <w:r w:rsidRPr="00FE6E4D">
        <w:rPr>
          <w:rFonts w:ascii="Bookman Old Style" w:hAnsi="Bookman Old Style" w:cstheme="minorHAnsi"/>
          <w:sz w:val="20"/>
          <w:szCs w:val="20"/>
        </w:rPr>
        <w:t>are</w:t>
      </w:r>
      <w:proofErr w:type="gramEnd"/>
      <w:r w:rsidRPr="00FE6E4D">
        <w:rPr>
          <w:rFonts w:ascii="Bookman Old Style" w:hAnsi="Bookman Old Style" w:cstheme="minorHAnsi"/>
          <w:sz w:val="20"/>
          <w:szCs w:val="20"/>
        </w:rPr>
        <w:t xml:space="preserve"> being sold with all the existing and future encumbrances whether known or unknown to the </w:t>
      </w:r>
      <w:r w:rsidR="00E23463" w:rsidRPr="00FE6E4D">
        <w:rPr>
          <w:rFonts w:ascii="Bookman Old Style" w:hAnsi="Bookman Old Style" w:cstheme="minorHAnsi"/>
          <w:sz w:val="20"/>
          <w:szCs w:val="20"/>
        </w:rPr>
        <w:t>Secured Creditor</w:t>
      </w:r>
      <w:r w:rsidRPr="00FE6E4D">
        <w:rPr>
          <w:rFonts w:ascii="Bookman Old Style" w:hAnsi="Bookman Old Style" w:cstheme="minorHAnsi"/>
          <w:sz w:val="20"/>
          <w:szCs w:val="20"/>
        </w:rPr>
        <w:t>. The Authorized Officer / Secured Creditor shall not be responsible in any way for any third-party cla</w:t>
      </w:r>
      <w:r w:rsidR="004C18C8" w:rsidRPr="00FE6E4D">
        <w:rPr>
          <w:rFonts w:ascii="Bookman Old Style" w:hAnsi="Bookman Old Style" w:cstheme="minorHAnsi"/>
          <w:sz w:val="20"/>
          <w:szCs w:val="20"/>
        </w:rPr>
        <w:t>ims / rights / dues as there might</w:t>
      </w:r>
      <w:r w:rsidRPr="00FE6E4D">
        <w:rPr>
          <w:rFonts w:ascii="Bookman Old Style" w:hAnsi="Bookman Old Style" w:cstheme="minorHAnsi"/>
          <w:sz w:val="20"/>
          <w:szCs w:val="20"/>
        </w:rPr>
        <w:t xml:space="preserve"> be certain dues on the schedule property(</w:t>
      </w:r>
      <w:proofErr w:type="spellStart"/>
      <w:r w:rsidRPr="00FE6E4D">
        <w:rPr>
          <w:rFonts w:ascii="Bookman Old Style" w:hAnsi="Bookman Old Style" w:cstheme="minorHAnsi"/>
          <w:sz w:val="20"/>
          <w:szCs w:val="20"/>
        </w:rPr>
        <w:t>ies</w:t>
      </w:r>
      <w:proofErr w:type="spellEnd"/>
      <w:r w:rsidRPr="00FE6E4D">
        <w:rPr>
          <w:rFonts w:ascii="Bookman Old Style" w:hAnsi="Bookman Old Style" w:cstheme="minorHAnsi"/>
          <w:sz w:val="20"/>
          <w:szCs w:val="20"/>
        </w:rPr>
        <w:t>) hence the purchaser should make their own discreet independent inquiries and should verify and satisfy themselves regarding the title nature, description, extent, quality, quantity, condition, encumbrances, lien, charge, statutory dues etc over the schedule property(</w:t>
      </w:r>
      <w:proofErr w:type="spellStart"/>
      <w:r w:rsidRPr="00FE6E4D">
        <w:rPr>
          <w:rFonts w:ascii="Bookman Old Style" w:hAnsi="Bookman Old Style" w:cstheme="minorHAnsi"/>
          <w:sz w:val="20"/>
          <w:szCs w:val="20"/>
        </w:rPr>
        <w:t>ies</w:t>
      </w:r>
      <w:proofErr w:type="spellEnd"/>
      <w:r w:rsidR="00E23EF7" w:rsidRPr="00FE6E4D">
        <w:rPr>
          <w:rFonts w:ascii="Bookman Old Style" w:hAnsi="Bookman Old Style" w:cstheme="minorHAnsi"/>
          <w:sz w:val="20"/>
          <w:szCs w:val="20"/>
        </w:rPr>
        <w:t>) before submitting their bids.</w:t>
      </w:r>
      <w:r w:rsidR="00CA5D11" w:rsidRPr="00FE6E4D">
        <w:rPr>
          <w:rFonts w:ascii="Bookman Old Style" w:hAnsi="Bookman Old Style" w:cstheme="minorHAnsi"/>
          <w:sz w:val="20"/>
          <w:szCs w:val="20"/>
        </w:rPr>
        <w:t xml:space="preserve"> </w:t>
      </w:r>
      <w:r w:rsidR="004C18C8" w:rsidRPr="00FE6E4D">
        <w:rPr>
          <w:rFonts w:ascii="Bookman Old Style" w:hAnsi="Bookman Old Style" w:cstheme="minorHAnsi"/>
          <w:sz w:val="20"/>
          <w:szCs w:val="20"/>
        </w:rPr>
        <w:t xml:space="preserve">The purchaser has to bear all stamp duties/additional stamp duties, registration fee, transfer charges and all the statutory/ non- statutory dues, taxes, rates, assessment charges, fee and also other expenses, taxes, duties in respect of purchase of the property, owing to anybody.  </w:t>
      </w:r>
    </w:p>
    <w:p w14:paraId="084E497D" w14:textId="77777777" w:rsidR="00FE6E4D" w:rsidRDefault="00FE6E4D" w:rsidP="00FE6E4D">
      <w:pPr>
        <w:spacing w:after="8" w:line="232" w:lineRule="auto"/>
        <w:ind w:left="-629"/>
        <w:jc w:val="both"/>
        <w:rPr>
          <w:rFonts w:ascii="Bookman Old Style" w:eastAsia="Calibri" w:hAnsi="Bookman Old Style" w:cstheme="minorHAnsi"/>
          <w:color w:val="181717"/>
          <w:sz w:val="20"/>
          <w:szCs w:val="20"/>
        </w:rPr>
      </w:pPr>
    </w:p>
    <w:p w14:paraId="10DEE225" w14:textId="05E0489C" w:rsidR="00FE6E4D" w:rsidRPr="00FE6E4D" w:rsidRDefault="00E366F0" w:rsidP="00FE6E4D">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Bidders are advised to go through the Bank’s website </w:t>
      </w:r>
      <w:hyperlink r:id="rId9" w:history="1">
        <w:r w:rsidR="00FE6E4D" w:rsidRPr="00FE6E4D">
          <w:rPr>
            <w:rStyle w:val="Hyperlink"/>
            <w:rFonts w:ascii="Bookman Old Style" w:hAnsi="Bookman Old Style" w:cs="Times New Roman"/>
            <w:sz w:val="20"/>
            <w:szCs w:val="20"/>
            <w:shd w:val="clear" w:color="auto" w:fill="FFFFFF"/>
          </w:rPr>
          <w:t>https://www.niwashfc.com/Auction-Notices</w:t>
        </w:r>
      </w:hyperlink>
      <w:r w:rsidR="00FE6E4D" w:rsidRPr="00FE6E4D">
        <w:rPr>
          <w:rFonts w:ascii="Bookman Old Style" w:hAnsi="Bookman Old Style" w:cs="Times New Roman"/>
          <w:color w:val="000000" w:themeColor="text1"/>
          <w:sz w:val="20"/>
          <w:szCs w:val="20"/>
        </w:rPr>
        <w:t>.</w:t>
      </w:r>
    </w:p>
    <w:p w14:paraId="0A713BB4" w14:textId="51966CFF" w:rsidR="00E23EF7" w:rsidRPr="00FE6E4D" w:rsidRDefault="00E366F0" w:rsidP="00E23EF7">
      <w:pPr>
        <w:spacing w:after="8" w:line="232" w:lineRule="auto"/>
        <w:ind w:left="-629"/>
        <w:jc w:val="both"/>
        <w:rPr>
          <w:rStyle w:val="Hyperlink"/>
          <w:rFonts w:ascii="Bookman Old Style" w:eastAsia="Calibri" w:hAnsi="Bookman Old Style" w:cstheme="minorHAnsi"/>
          <w:sz w:val="20"/>
          <w:szCs w:val="20"/>
          <w:u w:val="none"/>
        </w:rPr>
      </w:pPr>
      <w:r w:rsidRPr="00FE6E4D">
        <w:rPr>
          <w:rFonts w:ascii="Bookman Old Style" w:eastAsia="Calibri" w:hAnsi="Bookman Old Style" w:cstheme="minorHAnsi"/>
          <w:color w:val="181717"/>
          <w:sz w:val="20"/>
          <w:szCs w:val="20"/>
        </w:rPr>
        <w:t>for detailed Terms and Conditions</w:t>
      </w:r>
      <w:r w:rsidR="00ED2D11" w:rsidRPr="00FE6E4D">
        <w:rPr>
          <w:rFonts w:ascii="Bookman Old Style" w:eastAsia="Calibri" w:hAnsi="Bookman Old Style" w:cstheme="minorHAnsi"/>
          <w:color w:val="181717"/>
          <w:sz w:val="20"/>
          <w:szCs w:val="20"/>
        </w:rPr>
        <w:t>,</w:t>
      </w:r>
      <w:r w:rsidR="00ED2D11" w:rsidRPr="00FE6E4D">
        <w:rPr>
          <w:rFonts w:ascii="Bookman Old Style" w:hAnsi="Bookman Old Style" w:cstheme="minorHAnsi"/>
          <w:sz w:val="20"/>
          <w:szCs w:val="20"/>
        </w:rPr>
        <w:t xml:space="preserve"> before submitting their bids</w:t>
      </w:r>
      <w:r w:rsidRPr="00FE6E4D">
        <w:rPr>
          <w:rFonts w:ascii="Bookman Old Style" w:eastAsia="Calibri" w:hAnsi="Bookman Old Style" w:cstheme="minorHAnsi"/>
          <w:color w:val="181717"/>
          <w:sz w:val="20"/>
          <w:szCs w:val="20"/>
        </w:rPr>
        <w:t>.</w:t>
      </w:r>
      <w:r w:rsidR="00ED2D11" w:rsidRPr="00FE6E4D">
        <w:rPr>
          <w:rFonts w:ascii="Bookman Old Style" w:eastAsia="Calibri" w:hAnsi="Bookman Old Style" w:cstheme="minorHAnsi"/>
          <w:color w:val="181717"/>
          <w:sz w:val="20"/>
          <w:szCs w:val="20"/>
        </w:rPr>
        <w:t xml:space="preserve"> </w:t>
      </w:r>
      <w:r w:rsidR="00447F51" w:rsidRPr="00FE6E4D">
        <w:rPr>
          <w:rFonts w:ascii="Bookman Old Style" w:eastAsia="Calibri" w:hAnsi="Bookman Old Style" w:cstheme="minorHAnsi"/>
          <w:color w:val="181717"/>
          <w:sz w:val="20"/>
          <w:szCs w:val="20"/>
        </w:rPr>
        <w:t xml:space="preserve">Standard terms &amp; conditions for sale of property through Private Treaty are uploaded on </w:t>
      </w:r>
      <w:r w:rsidR="00295EC0" w:rsidRPr="00FE6E4D">
        <w:rPr>
          <w:rFonts w:ascii="Bookman Old Style" w:hAnsi="Bookman Old Style" w:cs="Times New Roman"/>
          <w:b/>
          <w:bCs/>
          <w:color w:val="000000" w:themeColor="text1"/>
          <w:sz w:val="20"/>
          <w:szCs w:val="20"/>
        </w:rPr>
        <w:t>credauction.com</w:t>
      </w:r>
    </w:p>
    <w:p w14:paraId="350C2229" w14:textId="77777777" w:rsidR="00E23EF7" w:rsidRPr="00FE6E4D" w:rsidRDefault="00E23EF7" w:rsidP="00E23EF7">
      <w:pPr>
        <w:spacing w:after="8" w:line="232" w:lineRule="auto"/>
        <w:ind w:left="-629"/>
        <w:jc w:val="both"/>
        <w:rPr>
          <w:rStyle w:val="Hyperlink"/>
          <w:rFonts w:ascii="Bookman Old Style" w:eastAsia="Calibri" w:hAnsi="Bookman Old Style" w:cstheme="minorHAnsi"/>
          <w:sz w:val="20"/>
          <w:szCs w:val="20"/>
          <w:u w:val="none"/>
        </w:rPr>
      </w:pPr>
    </w:p>
    <w:p w14:paraId="2D875A75" w14:textId="04557AB2" w:rsidR="009037F6" w:rsidRPr="00FE6E4D" w:rsidRDefault="001975C7" w:rsidP="00E23EF7">
      <w:pPr>
        <w:spacing w:after="8" w:line="232" w:lineRule="auto"/>
        <w:ind w:left="-629"/>
        <w:jc w:val="both"/>
        <w:rPr>
          <w:rFonts w:ascii="Bookman Old Style" w:eastAsia="Calibri" w:hAnsi="Bookman Old Style" w:cstheme="minorHAnsi"/>
          <w:color w:val="0563C1" w:themeColor="hyperlink"/>
          <w:sz w:val="20"/>
          <w:szCs w:val="20"/>
        </w:rPr>
      </w:pPr>
      <w:r w:rsidRPr="00FE6E4D">
        <w:rPr>
          <w:rFonts w:ascii="Bookman Old Style" w:hAnsi="Bookman Old Style" w:cstheme="minorHAnsi"/>
          <w:sz w:val="20"/>
          <w:szCs w:val="20"/>
        </w:rPr>
        <w:lastRenderedPageBreak/>
        <w:t>The aforesaid Borrowers/Co-Borrower</w:t>
      </w:r>
      <w:r w:rsidR="00380519" w:rsidRPr="00FE6E4D">
        <w:rPr>
          <w:rFonts w:ascii="Bookman Old Style" w:hAnsi="Bookman Old Style" w:cstheme="minorHAnsi"/>
          <w:sz w:val="20"/>
          <w:szCs w:val="20"/>
        </w:rPr>
        <w:t>s</w:t>
      </w:r>
      <w:r w:rsidRPr="00FE6E4D">
        <w:rPr>
          <w:rFonts w:ascii="Bookman Old Style" w:hAnsi="Bookman Old Style" w:cstheme="minorHAnsi"/>
          <w:sz w:val="20"/>
          <w:szCs w:val="20"/>
        </w:rPr>
        <w:t>/</w:t>
      </w:r>
      <w:r w:rsidRPr="00FE6E4D">
        <w:rPr>
          <w:rFonts w:ascii="Bookman Old Style" w:hAnsi="Bookman Old Style"/>
        </w:rPr>
        <w:t xml:space="preserve"> </w:t>
      </w:r>
      <w:r w:rsidRPr="00FE6E4D">
        <w:rPr>
          <w:rFonts w:ascii="Bookman Old Style" w:hAnsi="Bookman Old Style" w:cstheme="minorHAnsi"/>
          <w:sz w:val="20"/>
          <w:szCs w:val="20"/>
        </w:rPr>
        <w:t>Guarantors</w:t>
      </w:r>
      <w:r w:rsidR="00380519" w:rsidRPr="00FE6E4D">
        <w:rPr>
          <w:rFonts w:ascii="Bookman Old Style" w:hAnsi="Bookman Old Style" w:cstheme="minorHAnsi"/>
          <w:sz w:val="20"/>
          <w:szCs w:val="20"/>
        </w:rPr>
        <w:t xml:space="preserve"> are</w:t>
      </w:r>
      <w:r w:rsidR="009037F6" w:rsidRPr="00FE6E4D">
        <w:rPr>
          <w:rFonts w:ascii="Bookman Old Style" w:hAnsi="Bookman Old Style" w:cstheme="minorHAnsi"/>
          <w:sz w:val="20"/>
          <w:szCs w:val="20"/>
        </w:rPr>
        <w:t xml:space="preserve"> </w:t>
      </w:r>
      <w:r w:rsidR="00300BF8" w:rsidRPr="00FE6E4D">
        <w:rPr>
          <w:rFonts w:ascii="Bookman Old Style" w:hAnsi="Bookman Old Style" w:cstheme="minorHAnsi"/>
          <w:sz w:val="20"/>
          <w:szCs w:val="20"/>
        </w:rPr>
        <w:t xml:space="preserve">also at liberty to participate in the sale to be held on the terms and conditions thereof including deposit of earnest money or may bring </w:t>
      </w:r>
      <w:r w:rsidR="00447F51" w:rsidRPr="00FE6E4D">
        <w:rPr>
          <w:rFonts w:ascii="Bookman Old Style" w:hAnsi="Bookman Old Style" w:cstheme="minorHAnsi"/>
          <w:sz w:val="20"/>
          <w:szCs w:val="20"/>
        </w:rPr>
        <w:t>any prospective better buyer higher than the reserve price</w:t>
      </w:r>
      <w:r w:rsidR="00300BF8" w:rsidRPr="00FE6E4D">
        <w:rPr>
          <w:rFonts w:ascii="Bookman Old Style" w:hAnsi="Bookman Old Style" w:cstheme="minorHAnsi"/>
          <w:sz w:val="20"/>
          <w:szCs w:val="20"/>
        </w:rPr>
        <w:t>.</w:t>
      </w:r>
      <w:r w:rsidRPr="00FE6E4D">
        <w:rPr>
          <w:rFonts w:ascii="Bookman Old Style" w:hAnsi="Bookman Old Style" w:cstheme="minorHAnsi"/>
          <w:sz w:val="20"/>
          <w:szCs w:val="20"/>
        </w:rPr>
        <w:t xml:space="preserve"> </w:t>
      </w:r>
      <w:r w:rsidR="009037F6" w:rsidRPr="00FE6E4D">
        <w:rPr>
          <w:rFonts w:ascii="Bookman Old Style" w:hAnsi="Bookman Old Style" w:cstheme="minorHAnsi"/>
          <w:sz w:val="20"/>
          <w:szCs w:val="20"/>
        </w:rPr>
        <w:t xml:space="preserve">The </w:t>
      </w:r>
      <w:r w:rsidRPr="00FE6E4D">
        <w:rPr>
          <w:rFonts w:ascii="Bookman Old Style" w:hAnsi="Bookman Old Style" w:cstheme="minorHAnsi"/>
          <w:sz w:val="20"/>
          <w:szCs w:val="20"/>
        </w:rPr>
        <w:t>Borrowers/Co-Borrowers/</w:t>
      </w:r>
      <w:r w:rsidRPr="00FE6E4D">
        <w:rPr>
          <w:rFonts w:ascii="Bookman Old Style" w:hAnsi="Bookman Old Style"/>
        </w:rPr>
        <w:t xml:space="preserve"> </w:t>
      </w:r>
      <w:r w:rsidRPr="00FE6E4D">
        <w:rPr>
          <w:rFonts w:ascii="Bookman Old Style" w:hAnsi="Bookman Old Style" w:cstheme="minorHAnsi"/>
          <w:sz w:val="20"/>
          <w:szCs w:val="20"/>
        </w:rPr>
        <w:t>Guarantor</w:t>
      </w:r>
      <w:r w:rsidR="009037F6" w:rsidRPr="00FE6E4D">
        <w:rPr>
          <w:rFonts w:ascii="Bookman Old Style" w:hAnsi="Bookman Old Style" w:cstheme="minorHAnsi"/>
          <w:sz w:val="20"/>
          <w:szCs w:val="20"/>
        </w:rPr>
        <w:t xml:space="preserve">'s attention is </w:t>
      </w:r>
      <w:r w:rsidR="004C18C8" w:rsidRPr="00FE6E4D">
        <w:rPr>
          <w:rFonts w:ascii="Bookman Old Style" w:hAnsi="Bookman Old Style" w:cstheme="minorHAnsi"/>
          <w:sz w:val="20"/>
          <w:szCs w:val="20"/>
        </w:rPr>
        <w:t xml:space="preserve">also </w:t>
      </w:r>
      <w:r w:rsidR="009037F6" w:rsidRPr="00FE6E4D">
        <w:rPr>
          <w:rFonts w:ascii="Bookman Old Style" w:hAnsi="Bookman Old Style" w:cstheme="minorHAnsi"/>
          <w:sz w:val="20"/>
          <w:szCs w:val="20"/>
        </w:rPr>
        <w:t xml:space="preserve">invited to provisions of section 13(8) of SARFAESI Act for redemption of secured assets mentioned hereinabove by tendering the outstanding dues together with all costs, charges and expenses incurred by the </w:t>
      </w:r>
      <w:r w:rsidR="006A415A" w:rsidRPr="00FE6E4D">
        <w:rPr>
          <w:rFonts w:ascii="Bookman Old Style" w:hAnsi="Bookman Old Style" w:cstheme="minorHAnsi"/>
          <w:sz w:val="20"/>
          <w:szCs w:val="20"/>
        </w:rPr>
        <w:t>Finance</w:t>
      </w:r>
      <w:r w:rsidR="009037F6" w:rsidRPr="00FE6E4D">
        <w:rPr>
          <w:rFonts w:ascii="Bookman Old Style" w:hAnsi="Bookman Old Style" w:cstheme="minorHAnsi"/>
          <w:sz w:val="20"/>
          <w:szCs w:val="20"/>
        </w:rPr>
        <w:t xml:space="preserve"> before </w:t>
      </w:r>
      <w:r w:rsidRPr="00FE6E4D">
        <w:rPr>
          <w:rFonts w:ascii="Bookman Old Style" w:hAnsi="Bookman Old Style" w:cstheme="minorHAnsi"/>
          <w:sz w:val="20"/>
          <w:szCs w:val="20"/>
        </w:rPr>
        <w:t>date fixed for sale of secured Asset</w:t>
      </w:r>
      <w:r w:rsidR="009037F6" w:rsidRPr="00FE6E4D">
        <w:rPr>
          <w:rFonts w:ascii="Bookman Old Style" w:hAnsi="Bookman Old Style" w:cstheme="minorHAnsi"/>
          <w:sz w:val="20"/>
          <w:szCs w:val="20"/>
        </w:rPr>
        <w:t>.</w:t>
      </w:r>
    </w:p>
    <w:p w14:paraId="3CA612FF" w14:textId="2EE4CD07" w:rsidR="004C18C8" w:rsidRPr="00FE6E4D" w:rsidRDefault="004C18C8" w:rsidP="004C18C8">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Last date of receipt of Offer will be </w:t>
      </w:r>
      <w:r w:rsidR="00762154">
        <w:rPr>
          <w:rFonts w:ascii="Bookman Old Style" w:eastAsia="Calibri" w:hAnsi="Bookman Old Style" w:cstheme="minorHAnsi"/>
          <w:b/>
          <w:color w:val="181717"/>
          <w:sz w:val="20"/>
          <w:szCs w:val="20"/>
          <w:u w:val="single"/>
        </w:rPr>
        <w:t>2</w:t>
      </w:r>
      <w:r w:rsidR="00850F74">
        <w:rPr>
          <w:rFonts w:ascii="Bookman Old Style" w:eastAsia="Calibri" w:hAnsi="Bookman Old Style" w:cstheme="minorHAnsi"/>
          <w:b/>
          <w:color w:val="181717"/>
          <w:sz w:val="20"/>
          <w:szCs w:val="20"/>
          <w:u w:val="single"/>
        </w:rPr>
        <w:t>4</w:t>
      </w:r>
      <w:r w:rsidR="007B1555" w:rsidRPr="00FE6E4D">
        <w:rPr>
          <w:rFonts w:ascii="Bookman Old Style" w:eastAsia="Calibri" w:hAnsi="Bookman Old Style" w:cstheme="minorHAnsi"/>
          <w:b/>
          <w:color w:val="181717"/>
          <w:sz w:val="20"/>
          <w:szCs w:val="20"/>
          <w:u w:val="single"/>
        </w:rPr>
        <w:t>-</w:t>
      </w:r>
      <w:r w:rsidR="00850F74">
        <w:rPr>
          <w:rFonts w:ascii="Bookman Old Style" w:eastAsia="Calibri" w:hAnsi="Bookman Old Style" w:cstheme="minorHAnsi"/>
          <w:b/>
          <w:color w:val="181717"/>
          <w:sz w:val="20"/>
          <w:szCs w:val="20"/>
          <w:u w:val="single"/>
        </w:rPr>
        <w:t>10</w:t>
      </w:r>
      <w:r w:rsidR="007B1555" w:rsidRPr="00FE6E4D">
        <w:rPr>
          <w:rFonts w:ascii="Bookman Old Style" w:eastAsia="Calibri" w:hAnsi="Bookman Old Style" w:cstheme="minorHAnsi"/>
          <w:b/>
          <w:color w:val="181717"/>
          <w:sz w:val="20"/>
          <w:szCs w:val="20"/>
          <w:u w:val="single"/>
        </w:rPr>
        <w:t>-202</w:t>
      </w:r>
      <w:r w:rsidR="00295EC0" w:rsidRPr="00FE6E4D">
        <w:rPr>
          <w:rFonts w:ascii="Bookman Old Style" w:eastAsia="Calibri" w:hAnsi="Bookman Old Style" w:cstheme="minorHAnsi"/>
          <w:b/>
          <w:color w:val="181717"/>
          <w:sz w:val="20"/>
          <w:szCs w:val="20"/>
          <w:u w:val="single"/>
        </w:rPr>
        <w:t>5</w:t>
      </w:r>
      <w:r w:rsidRPr="00FE6E4D">
        <w:rPr>
          <w:rFonts w:ascii="Bookman Old Style" w:eastAsia="Calibri" w:hAnsi="Bookman Old Style" w:cstheme="minorHAnsi"/>
          <w:color w:val="181717"/>
          <w:sz w:val="20"/>
          <w:szCs w:val="20"/>
        </w:rPr>
        <w:t xml:space="preserve"> by </w:t>
      </w:r>
      <w:r w:rsidRPr="00FE6E4D">
        <w:rPr>
          <w:rFonts w:ascii="Bookman Old Style" w:eastAsia="Calibri" w:hAnsi="Bookman Old Style" w:cstheme="minorHAnsi"/>
          <w:b/>
          <w:bCs/>
          <w:color w:val="181717"/>
          <w:sz w:val="20"/>
          <w:szCs w:val="20"/>
        </w:rPr>
        <w:t>5 PM</w:t>
      </w:r>
      <w:r w:rsidRPr="00FE6E4D">
        <w:rPr>
          <w:rFonts w:ascii="Bookman Old Style" w:eastAsia="Calibri" w:hAnsi="Bookman Old Style" w:cstheme="minorHAnsi"/>
          <w:color w:val="181717"/>
          <w:sz w:val="20"/>
          <w:szCs w:val="20"/>
        </w:rPr>
        <w:t xml:space="preserve">. </w:t>
      </w:r>
    </w:p>
    <w:p w14:paraId="75CB2DE6" w14:textId="77777777" w:rsidR="00733492" w:rsidRPr="00FE6E4D" w:rsidRDefault="00733492" w:rsidP="006A415A">
      <w:pPr>
        <w:spacing w:after="8" w:line="232" w:lineRule="auto"/>
        <w:jc w:val="both"/>
        <w:rPr>
          <w:rFonts w:ascii="Bookman Old Style" w:hAnsi="Bookman Old Style" w:cstheme="minorHAnsi"/>
          <w:sz w:val="20"/>
          <w:szCs w:val="20"/>
        </w:rPr>
      </w:pPr>
    </w:p>
    <w:p w14:paraId="0EACB63C" w14:textId="6B7430D4" w:rsidR="00733492" w:rsidRPr="00FE6E4D" w:rsidRDefault="00733492" w:rsidP="00733492">
      <w:pPr>
        <w:spacing w:after="8" w:line="232" w:lineRule="auto"/>
        <w:ind w:left="-629"/>
        <w:jc w:val="both"/>
        <w:rPr>
          <w:rFonts w:ascii="Bookman Old Style" w:hAnsi="Bookman Old Style" w:cs="Arial"/>
          <w:b/>
          <w:sz w:val="20"/>
          <w:szCs w:val="20"/>
          <w:lang w:bidi="en-US"/>
        </w:rPr>
      </w:pPr>
      <w:r w:rsidRPr="00FE6E4D">
        <w:rPr>
          <w:rFonts w:ascii="Bookman Old Style" w:hAnsi="Bookman Old Style" w:cstheme="minorHAnsi"/>
          <w:sz w:val="20"/>
          <w:szCs w:val="20"/>
        </w:rPr>
        <w:t xml:space="preserve">For further details, contact </w:t>
      </w:r>
      <w:r w:rsidR="00762154" w:rsidRPr="004A48DB">
        <w:rPr>
          <w:rFonts w:ascii="Bookman Old Style" w:hAnsi="Bookman Old Style" w:cs="Times New Roman"/>
          <w:b/>
          <w:bCs/>
          <w:sz w:val="20"/>
          <w:szCs w:val="20"/>
        </w:rPr>
        <w:t>Mr</w:t>
      </w:r>
      <w:r w:rsidR="00762154">
        <w:rPr>
          <w:rFonts w:ascii="Bookman Old Style" w:hAnsi="Bookman Old Style" w:cs="Times New Roman"/>
          <w:b/>
          <w:bCs/>
          <w:sz w:val="20"/>
          <w:szCs w:val="20"/>
        </w:rPr>
        <w:t xml:space="preserve">. Sukash Rajendran </w:t>
      </w:r>
      <w:r w:rsidR="00762154">
        <w:rPr>
          <w:rFonts w:ascii="Bookman Old Style" w:hAnsi="Bookman Old Style" w:cs="Times New Roman"/>
          <w:b/>
          <w:bCs/>
          <w:sz w:val="20"/>
          <w:szCs w:val="20"/>
        </w:rPr>
        <w:t>–</w:t>
      </w:r>
      <w:r w:rsidR="00762154">
        <w:rPr>
          <w:rFonts w:ascii="Bookman Old Style" w:hAnsi="Bookman Old Style" w:cs="Times New Roman"/>
          <w:b/>
          <w:bCs/>
          <w:sz w:val="20"/>
          <w:szCs w:val="20"/>
        </w:rPr>
        <w:t xml:space="preserve"> 9894791495</w:t>
      </w:r>
      <w:r w:rsidR="00762154">
        <w:rPr>
          <w:rFonts w:ascii="Bookman Old Style" w:hAnsi="Bookman Old Style" w:cs="Times New Roman"/>
          <w:b/>
          <w:bCs/>
          <w:sz w:val="20"/>
          <w:szCs w:val="20"/>
        </w:rPr>
        <w:t xml:space="preserve"> </w:t>
      </w:r>
      <w:r w:rsidRPr="00FE6E4D">
        <w:rPr>
          <w:rFonts w:ascii="Bookman Old Style" w:hAnsi="Bookman Old Style" w:cstheme="minorHAnsi"/>
          <w:b/>
          <w:sz w:val="20"/>
          <w:szCs w:val="20"/>
          <w:u w:val="single"/>
        </w:rPr>
        <w:t>Authorised Officer</w:t>
      </w:r>
      <w:r w:rsidR="00FE6E4D">
        <w:rPr>
          <w:rFonts w:ascii="Bookman Old Style" w:hAnsi="Bookman Old Style" w:cstheme="minorHAnsi"/>
          <w:b/>
          <w:sz w:val="20"/>
          <w:szCs w:val="20"/>
          <w:u w:val="single"/>
        </w:rPr>
        <w:t xml:space="preserve"> </w:t>
      </w:r>
      <w:r w:rsidRPr="00FE6E4D">
        <w:rPr>
          <w:rFonts w:ascii="Bookman Old Style" w:hAnsi="Bookman Old Style" w:cstheme="minorHAnsi"/>
          <w:sz w:val="20"/>
          <w:szCs w:val="20"/>
        </w:rPr>
        <w:t xml:space="preserve">of </w:t>
      </w:r>
      <w:r w:rsidR="006A415A" w:rsidRPr="00FE6E4D">
        <w:rPr>
          <w:rFonts w:ascii="Bookman Old Style" w:eastAsia="Calibri" w:hAnsi="Bookman Old Style" w:cstheme="minorHAnsi"/>
          <w:b/>
          <w:bCs/>
          <w:color w:val="181717"/>
          <w:sz w:val="20"/>
          <w:szCs w:val="20"/>
        </w:rPr>
        <w:t>Niwas Housing Finance Private Limited (NHFPL)</w:t>
      </w:r>
      <w:r w:rsidR="001A30F9" w:rsidRPr="00FE6E4D">
        <w:rPr>
          <w:rFonts w:ascii="Bookman Old Style" w:hAnsi="Bookman Old Style" w:cstheme="minorHAnsi"/>
          <w:sz w:val="20"/>
          <w:szCs w:val="20"/>
        </w:rPr>
        <w:t>.</w:t>
      </w:r>
    </w:p>
    <w:p w14:paraId="12D7E202" w14:textId="77777777" w:rsidR="00733492" w:rsidRPr="00FE6E4D" w:rsidRDefault="00733492" w:rsidP="00E23EF7">
      <w:pPr>
        <w:spacing w:after="8" w:line="232" w:lineRule="auto"/>
        <w:ind w:left="-629"/>
        <w:jc w:val="both"/>
        <w:rPr>
          <w:rFonts w:ascii="Bookman Old Style" w:hAnsi="Bookman Old Style" w:cs="Arial"/>
          <w:b/>
          <w:sz w:val="20"/>
          <w:szCs w:val="20"/>
          <w:lang w:bidi="en-US"/>
        </w:rPr>
      </w:pPr>
    </w:p>
    <w:p w14:paraId="7F0621C4" w14:textId="77777777" w:rsidR="00894833" w:rsidRPr="00FE6E4D" w:rsidRDefault="00894833" w:rsidP="00E23EF7">
      <w:pPr>
        <w:spacing w:after="8" w:line="232" w:lineRule="auto"/>
        <w:ind w:left="-629"/>
        <w:jc w:val="both"/>
        <w:rPr>
          <w:rFonts w:ascii="Bookman Old Style" w:hAnsi="Bookman Old Style" w:cstheme="minorHAnsi"/>
          <w:sz w:val="20"/>
          <w:szCs w:val="20"/>
        </w:rPr>
      </w:pPr>
    </w:p>
    <w:p w14:paraId="294A6181" w14:textId="68A58D22" w:rsidR="00D773AB" w:rsidRPr="00FE6E4D" w:rsidRDefault="00D773AB" w:rsidP="00D773AB">
      <w:pPr>
        <w:spacing w:after="0"/>
        <w:ind w:left="-709" w:firstLine="142"/>
        <w:rPr>
          <w:rFonts w:ascii="Bookman Old Style" w:hAnsi="Bookman Old Style" w:cstheme="minorHAnsi"/>
          <w:sz w:val="20"/>
          <w:szCs w:val="20"/>
        </w:rPr>
      </w:pPr>
      <w:r w:rsidRPr="00FE6E4D">
        <w:rPr>
          <w:rFonts w:ascii="Bookman Old Style" w:hAnsi="Bookman Old Style" w:cstheme="minorHAnsi"/>
          <w:b/>
          <w:sz w:val="20"/>
          <w:szCs w:val="20"/>
        </w:rPr>
        <w:t xml:space="preserve">Date     </w:t>
      </w:r>
      <w:proofErr w:type="gramStart"/>
      <w:r w:rsidRPr="00FE6E4D">
        <w:rPr>
          <w:rFonts w:ascii="Bookman Old Style" w:hAnsi="Bookman Old Style" w:cstheme="minorHAnsi"/>
          <w:b/>
          <w:sz w:val="20"/>
          <w:szCs w:val="20"/>
        </w:rPr>
        <w:t xml:space="preserve">  :</w:t>
      </w:r>
      <w:proofErr w:type="gramEnd"/>
      <w:r w:rsidRPr="00FE6E4D">
        <w:rPr>
          <w:rFonts w:ascii="Bookman Old Style" w:hAnsi="Bookman Old Style" w:cstheme="minorHAnsi"/>
          <w:b/>
          <w:sz w:val="20"/>
          <w:szCs w:val="20"/>
        </w:rPr>
        <w:t xml:space="preserve">  </w:t>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447F51" w:rsidRPr="00FE6E4D">
        <w:rPr>
          <w:rFonts w:ascii="Bookman Old Style" w:hAnsi="Bookman Old Style" w:cstheme="minorHAnsi"/>
          <w:b/>
          <w:sz w:val="20"/>
          <w:szCs w:val="20"/>
        </w:rPr>
        <w:t xml:space="preserve">For </w:t>
      </w:r>
      <w:r w:rsidR="006A415A" w:rsidRPr="00FE6E4D">
        <w:rPr>
          <w:rFonts w:ascii="Bookman Old Style" w:eastAsia="Calibri" w:hAnsi="Bookman Old Style" w:cstheme="minorHAnsi"/>
          <w:b/>
          <w:bCs/>
          <w:color w:val="181717"/>
          <w:sz w:val="20"/>
          <w:szCs w:val="20"/>
        </w:rPr>
        <w:t>Niwas Housing Finance Private Limited</w:t>
      </w:r>
    </w:p>
    <w:p w14:paraId="258B4ABC" w14:textId="77777777" w:rsidR="00D773AB" w:rsidRPr="00FE6E4D" w:rsidRDefault="00D773AB" w:rsidP="00D773AB">
      <w:pPr>
        <w:spacing w:after="0"/>
        <w:ind w:left="-709" w:firstLine="142"/>
        <w:rPr>
          <w:rFonts w:ascii="Bookman Old Style" w:hAnsi="Bookman Old Style" w:cstheme="minorHAnsi"/>
          <w:sz w:val="20"/>
          <w:szCs w:val="20"/>
        </w:rPr>
      </w:pPr>
      <w:r w:rsidRPr="00FE6E4D">
        <w:rPr>
          <w:rFonts w:ascii="Bookman Old Style" w:hAnsi="Bookman Old Style" w:cstheme="minorHAnsi"/>
          <w:b/>
          <w:sz w:val="20"/>
          <w:szCs w:val="20"/>
        </w:rPr>
        <w:t xml:space="preserve"> </w:t>
      </w:r>
    </w:p>
    <w:p w14:paraId="6BBEE2F7" w14:textId="322440D9" w:rsidR="003E1A32" w:rsidRPr="00FE6E4D" w:rsidRDefault="00D773AB" w:rsidP="00CA5D11">
      <w:pPr>
        <w:spacing w:after="0"/>
        <w:ind w:left="-709" w:firstLine="142"/>
        <w:rPr>
          <w:rFonts w:ascii="Bookman Old Style" w:hAnsi="Bookman Old Style" w:cstheme="minorHAnsi"/>
          <w:b/>
          <w:sz w:val="20"/>
          <w:szCs w:val="20"/>
        </w:rPr>
      </w:pPr>
      <w:r w:rsidRPr="00FE6E4D">
        <w:rPr>
          <w:rFonts w:ascii="Bookman Old Style" w:hAnsi="Bookman Old Style" w:cstheme="minorHAnsi"/>
          <w:b/>
          <w:sz w:val="20"/>
          <w:szCs w:val="20"/>
        </w:rPr>
        <w:t xml:space="preserve">Place    </w:t>
      </w:r>
      <w:proofErr w:type="gramStart"/>
      <w:r w:rsidRPr="00FE6E4D">
        <w:rPr>
          <w:rFonts w:ascii="Bookman Old Style" w:hAnsi="Bookman Old Style" w:cstheme="minorHAnsi"/>
          <w:b/>
          <w:sz w:val="20"/>
          <w:szCs w:val="20"/>
        </w:rPr>
        <w:t xml:space="preserve">  :</w:t>
      </w:r>
      <w:proofErr w:type="gramEnd"/>
      <w:r w:rsidRPr="00FE6E4D">
        <w:rPr>
          <w:rFonts w:ascii="Bookman Old Style" w:hAnsi="Bookman Old Style" w:cstheme="minorHAnsi"/>
          <w:b/>
          <w:sz w:val="20"/>
          <w:szCs w:val="20"/>
        </w:rPr>
        <w:t xml:space="preserve">                                                            </w:t>
      </w:r>
    </w:p>
    <w:p w14:paraId="15160150" w14:textId="77777777" w:rsidR="004C18C8" w:rsidRDefault="00D773AB" w:rsidP="006A415A">
      <w:pPr>
        <w:spacing w:after="0"/>
        <w:ind w:left="4331" w:firstLine="1429"/>
        <w:rPr>
          <w:rFonts w:ascii="Verdana" w:eastAsia="Calibri" w:hAnsi="Verdana" w:cstheme="minorHAnsi"/>
          <w:color w:val="181717"/>
          <w:sz w:val="20"/>
          <w:szCs w:val="20"/>
        </w:rPr>
      </w:pPr>
      <w:r w:rsidRPr="00FE6E4D">
        <w:rPr>
          <w:rFonts w:ascii="Bookman Old Style" w:hAnsi="Bookman Old Style" w:cstheme="minorHAnsi"/>
          <w:b/>
          <w:sz w:val="20"/>
          <w:szCs w:val="20"/>
        </w:rPr>
        <w:t xml:space="preserve">AUTHORISED OFFICER   </w:t>
      </w:r>
      <w:r w:rsidRPr="00ED2D11">
        <w:rPr>
          <w:rFonts w:ascii="Verdana" w:hAnsi="Verdana" w:cstheme="minorHAnsi"/>
          <w:b/>
          <w:sz w:val="20"/>
          <w:szCs w:val="20"/>
        </w:rPr>
        <w:t xml:space="preserve">                      </w:t>
      </w:r>
      <w:r w:rsidRPr="00ED2D11">
        <w:rPr>
          <w:rFonts w:ascii="Verdana" w:eastAsia="Calibri" w:hAnsi="Verdana" w:cstheme="minorHAnsi"/>
          <w:sz w:val="20"/>
          <w:szCs w:val="20"/>
        </w:rPr>
        <w:t xml:space="preserve">                                              </w:t>
      </w:r>
      <w:r w:rsidR="00E23EF7">
        <w:rPr>
          <w:rFonts w:ascii="Verdana" w:eastAsia="Calibri" w:hAnsi="Verdana" w:cstheme="minorHAnsi"/>
          <w:sz w:val="20"/>
          <w:szCs w:val="20"/>
        </w:rPr>
        <w:t xml:space="preserve">         </w:t>
      </w:r>
      <w:r w:rsidRPr="00ED2D11">
        <w:rPr>
          <w:rFonts w:ascii="Verdana" w:eastAsia="Calibri" w:hAnsi="Verdana" w:cstheme="minorHAnsi"/>
          <w:sz w:val="20"/>
          <w:szCs w:val="20"/>
        </w:rPr>
        <w:t xml:space="preserve"> </w:t>
      </w:r>
    </w:p>
    <w:sectPr w:rsidR="004C18C8" w:rsidSect="00E23EF7">
      <w:footerReference w:type="default" r:id="rId10"/>
      <w:pgSz w:w="11906" w:h="16838"/>
      <w:pgMar w:top="284" w:right="566"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F541" w14:textId="77777777" w:rsidR="00C96E7D" w:rsidRDefault="00C96E7D" w:rsidP="001975C7">
      <w:pPr>
        <w:spacing w:after="0" w:line="240" w:lineRule="auto"/>
      </w:pPr>
      <w:r>
        <w:separator/>
      </w:r>
    </w:p>
  </w:endnote>
  <w:endnote w:type="continuationSeparator" w:id="0">
    <w:p w14:paraId="063BB758" w14:textId="77777777" w:rsidR="00C96E7D" w:rsidRDefault="00C96E7D" w:rsidP="0019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F2C5" w14:textId="77777777" w:rsidR="007822ED" w:rsidRDefault="007822ED">
    <w:pPr>
      <w:pStyle w:val="Footer"/>
    </w:pPr>
    <w:r>
      <w:rPr>
        <w:noProof/>
        <w:lang w:eastAsia="en-IN"/>
      </w:rPr>
      <mc:AlternateContent>
        <mc:Choice Requires="wps">
          <w:drawing>
            <wp:anchor distT="0" distB="0" distL="114300" distR="114300" simplePos="0" relativeHeight="251659264" behindDoc="0" locked="0" layoutInCell="1" allowOverlap="1" wp14:anchorId="02CA15D0" wp14:editId="1DB37793">
              <wp:simplePos x="0" y="0"/>
              <wp:positionH relativeFrom="column">
                <wp:posOffset>2390140</wp:posOffset>
              </wp:positionH>
              <wp:positionV relativeFrom="paragraph">
                <wp:posOffset>239395</wp:posOffset>
              </wp:positionV>
              <wp:extent cx="951130" cy="254000"/>
              <wp:effectExtent l="0" t="0" r="0" b="0"/>
              <wp:wrapNone/>
              <wp:docPr id="1" name="expertsource_setting_footer"/>
              <wp:cNvGraphicFramePr/>
              <a:graphic xmlns:a="http://schemas.openxmlformats.org/drawingml/2006/main">
                <a:graphicData uri="http://schemas.microsoft.com/office/word/2010/wordprocessingShape">
                  <wps:wsp>
                    <wps:cNvSpPr txBox="1"/>
                    <wps:spPr>
                      <a:xfrm>
                        <a:off x="0" y="0"/>
                        <a:ext cx="95113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EFFED" w14:textId="2B951083" w:rsidR="007822ED" w:rsidRPr="007822ED" w:rsidRDefault="007822ED">
                          <w:pPr>
                            <w:rPr>
                              <w:rFonts w:ascii="Cambria" w:hAnsi="Cambria"/>
                              <w:color w:val="32CD3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CA15D0" id="_x0000_t202" coordsize="21600,21600" o:spt="202" path="m,l,21600r21600,l21600,xe">
              <v:stroke joinstyle="miter"/>
              <v:path gradientshapeok="t" o:connecttype="rect"/>
            </v:shapetype>
            <v:shape id="expertsource_setting_footer" o:spid="_x0000_s1026" type="#_x0000_t202" style="position:absolute;margin-left:188.2pt;margin-top:18.85pt;width:74.9pt;height:2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" filled="f" stroked="f" strokeweight=".5pt">
              <v:textbox>
                <w:txbxContent>
                  <w:p w14:paraId="08FEFFED" w14:textId="2B951083" w:rsidR="007822ED" w:rsidRPr="007822ED" w:rsidRDefault="007822ED">
                    <w:pPr>
                      <w:rPr>
                        <w:rFonts w:ascii="Cambria" w:hAnsi="Cambria"/>
                        <w:color w:val="32CD3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B969" w14:textId="77777777" w:rsidR="00C96E7D" w:rsidRDefault="00C96E7D" w:rsidP="001975C7">
      <w:pPr>
        <w:spacing w:after="0" w:line="240" w:lineRule="auto"/>
      </w:pPr>
      <w:r>
        <w:separator/>
      </w:r>
    </w:p>
  </w:footnote>
  <w:footnote w:type="continuationSeparator" w:id="0">
    <w:p w14:paraId="50E8B2B5" w14:textId="77777777" w:rsidR="00C96E7D" w:rsidRDefault="00C96E7D" w:rsidP="00197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536141B"/>
    <w:multiLevelType w:val="hybridMultilevel"/>
    <w:tmpl w:val="045229AE"/>
    <w:lvl w:ilvl="0" w:tplc="4009000F">
      <w:start w:val="1"/>
      <w:numFmt w:val="decimal"/>
      <w:lvlText w:val="%1."/>
      <w:lvlJc w:val="left"/>
      <w:pPr>
        <w:ind w:left="91" w:hanging="360"/>
      </w:pPr>
    </w:lvl>
    <w:lvl w:ilvl="1" w:tplc="40090019" w:tentative="1">
      <w:start w:val="1"/>
      <w:numFmt w:val="lowerLetter"/>
      <w:lvlText w:val="%2."/>
      <w:lvlJc w:val="left"/>
      <w:pPr>
        <w:ind w:left="811" w:hanging="360"/>
      </w:pPr>
    </w:lvl>
    <w:lvl w:ilvl="2" w:tplc="4009001B" w:tentative="1">
      <w:start w:val="1"/>
      <w:numFmt w:val="lowerRoman"/>
      <w:lvlText w:val="%3."/>
      <w:lvlJc w:val="right"/>
      <w:pPr>
        <w:ind w:left="1531" w:hanging="180"/>
      </w:pPr>
    </w:lvl>
    <w:lvl w:ilvl="3" w:tplc="4009000F" w:tentative="1">
      <w:start w:val="1"/>
      <w:numFmt w:val="decimal"/>
      <w:lvlText w:val="%4."/>
      <w:lvlJc w:val="left"/>
      <w:pPr>
        <w:ind w:left="2251" w:hanging="360"/>
      </w:pPr>
    </w:lvl>
    <w:lvl w:ilvl="4" w:tplc="40090019" w:tentative="1">
      <w:start w:val="1"/>
      <w:numFmt w:val="lowerLetter"/>
      <w:lvlText w:val="%5."/>
      <w:lvlJc w:val="left"/>
      <w:pPr>
        <w:ind w:left="2971" w:hanging="360"/>
      </w:pPr>
    </w:lvl>
    <w:lvl w:ilvl="5" w:tplc="4009001B" w:tentative="1">
      <w:start w:val="1"/>
      <w:numFmt w:val="lowerRoman"/>
      <w:lvlText w:val="%6."/>
      <w:lvlJc w:val="right"/>
      <w:pPr>
        <w:ind w:left="3691" w:hanging="180"/>
      </w:pPr>
    </w:lvl>
    <w:lvl w:ilvl="6" w:tplc="4009000F" w:tentative="1">
      <w:start w:val="1"/>
      <w:numFmt w:val="decimal"/>
      <w:lvlText w:val="%7."/>
      <w:lvlJc w:val="left"/>
      <w:pPr>
        <w:ind w:left="4411" w:hanging="360"/>
      </w:pPr>
    </w:lvl>
    <w:lvl w:ilvl="7" w:tplc="40090019" w:tentative="1">
      <w:start w:val="1"/>
      <w:numFmt w:val="lowerLetter"/>
      <w:lvlText w:val="%8."/>
      <w:lvlJc w:val="left"/>
      <w:pPr>
        <w:ind w:left="5131" w:hanging="360"/>
      </w:pPr>
    </w:lvl>
    <w:lvl w:ilvl="8" w:tplc="4009001B" w:tentative="1">
      <w:start w:val="1"/>
      <w:numFmt w:val="lowerRoman"/>
      <w:lvlText w:val="%9."/>
      <w:lvlJc w:val="right"/>
      <w:pPr>
        <w:ind w:left="5851" w:hanging="180"/>
      </w:pPr>
    </w:lvl>
  </w:abstractNum>
  <w:abstractNum w:abstractNumId="2" w15:restartNumberingAfterBreak="0">
    <w:nsid w:val="3D2F050B"/>
    <w:multiLevelType w:val="hybridMultilevel"/>
    <w:tmpl w:val="3892A7D0"/>
    <w:lvl w:ilvl="0" w:tplc="89A60FAA">
      <w:start w:val="1"/>
      <w:numFmt w:val="decimal"/>
      <w:lvlText w:val="%1."/>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C76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1CB1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883C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C47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661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0D3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252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80AE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1A"/>
    <w:rsid w:val="0000718E"/>
    <w:rsid w:val="0004005A"/>
    <w:rsid w:val="000611E1"/>
    <w:rsid w:val="00065BF5"/>
    <w:rsid w:val="000800AB"/>
    <w:rsid w:val="0008779B"/>
    <w:rsid w:val="000C774D"/>
    <w:rsid w:val="0010251D"/>
    <w:rsid w:val="0012555E"/>
    <w:rsid w:val="0014052E"/>
    <w:rsid w:val="0018700F"/>
    <w:rsid w:val="001975C7"/>
    <w:rsid w:val="001A30F9"/>
    <w:rsid w:val="001E2AE5"/>
    <w:rsid w:val="002526AE"/>
    <w:rsid w:val="00252885"/>
    <w:rsid w:val="00280EFA"/>
    <w:rsid w:val="002915EE"/>
    <w:rsid w:val="00295EC0"/>
    <w:rsid w:val="00300BF8"/>
    <w:rsid w:val="00306CEA"/>
    <w:rsid w:val="00316291"/>
    <w:rsid w:val="00361F67"/>
    <w:rsid w:val="003625DC"/>
    <w:rsid w:val="00380519"/>
    <w:rsid w:val="003877D5"/>
    <w:rsid w:val="00391A96"/>
    <w:rsid w:val="003B3373"/>
    <w:rsid w:val="003E1A32"/>
    <w:rsid w:val="00400D69"/>
    <w:rsid w:val="0040539A"/>
    <w:rsid w:val="0043490F"/>
    <w:rsid w:val="00441F75"/>
    <w:rsid w:val="00447F51"/>
    <w:rsid w:val="004826DA"/>
    <w:rsid w:val="004B6B07"/>
    <w:rsid w:val="004C18C8"/>
    <w:rsid w:val="0055160C"/>
    <w:rsid w:val="00593F81"/>
    <w:rsid w:val="005C2483"/>
    <w:rsid w:val="006A415A"/>
    <w:rsid w:val="00733492"/>
    <w:rsid w:val="00762154"/>
    <w:rsid w:val="007822ED"/>
    <w:rsid w:val="007B1555"/>
    <w:rsid w:val="007B3D15"/>
    <w:rsid w:val="00850F74"/>
    <w:rsid w:val="008864A7"/>
    <w:rsid w:val="00894833"/>
    <w:rsid w:val="008D32A4"/>
    <w:rsid w:val="008D484F"/>
    <w:rsid w:val="008F5566"/>
    <w:rsid w:val="00900F71"/>
    <w:rsid w:val="009037F6"/>
    <w:rsid w:val="009770EC"/>
    <w:rsid w:val="009D06D8"/>
    <w:rsid w:val="00A02D53"/>
    <w:rsid w:val="00A66154"/>
    <w:rsid w:val="00A87FE0"/>
    <w:rsid w:val="00A93BDE"/>
    <w:rsid w:val="00AC201A"/>
    <w:rsid w:val="00AF7F42"/>
    <w:rsid w:val="00B304E6"/>
    <w:rsid w:val="00B4104C"/>
    <w:rsid w:val="00B462D3"/>
    <w:rsid w:val="00B63F77"/>
    <w:rsid w:val="00BD5996"/>
    <w:rsid w:val="00C00458"/>
    <w:rsid w:val="00C426B1"/>
    <w:rsid w:val="00C53A60"/>
    <w:rsid w:val="00C60089"/>
    <w:rsid w:val="00C96E7D"/>
    <w:rsid w:val="00CA5D11"/>
    <w:rsid w:val="00D773AB"/>
    <w:rsid w:val="00DD7A64"/>
    <w:rsid w:val="00DF1B0B"/>
    <w:rsid w:val="00E23463"/>
    <w:rsid w:val="00E23EF7"/>
    <w:rsid w:val="00E366F0"/>
    <w:rsid w:val="00E55B1A"/>
    <w:rsid w:val="00E877A9"/>
    <w:rsid w:val="00ED2D11"/>
    <w:rsid w:val="00FB0648"/>
    <w:rsid w:val="00FE6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D7C16"/>
  <w15:chartTrackingRefBased/>
  <w15:docId w15:val="{DFBD1FEB-4620-49E0-AB64-879FBBA1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55B1A"/>
    <w:pPr>
      <w:keepNext/>
      <w:keepLines/>
      <w:spacing w:after="4" w:line="250" w:lineRule="auto"/>
      <w:ind w:left="10" w:right="131" w:hanging="10"/>
      <w:jc w:val="both"/>
      <w:outlineLvl w:val="0"/>
    </w:pPr>
    <w:rPr>
      <w:rFonts w:ascii="Arial" w:eastAsia="Arial" w:hAnsi="Arial" w:cs="Arial"/>
      <w:b/>
      <w:color w:val="000000"/>
      <w:sz w:val="23"/>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1A"/>
    <w:rPr>
      <w:rFonts w:ascii="Arial" w:eastAsia="Arial" w:hAnsi="Arial" w:cs="Arial"/>
      <w:b/>
      <w:color w:val="000000"/>
      <w:sz w:val="23"/>
      <w:lang w:eastAsia="en-IN"/>
    </w:rPr>
  </w:style>
  <w:style w:type="table" w:customStyle="1" w:styleId="TableGrid">
    <w:name w:val="TableGrid"/>
    <w:qFormat/>
    <w:rsid w:val="003B3373"/>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qFormat/>
    <w:rsid w:val="003B3373"/>
    <w:rPr>
      <w:color w:val="0563C1" w:themeColor="hyperlink"/>
      <w:u w:val="single"/>
    </w:rPr>
  </w:style>
  <w:style w:type="paragraph" w:styleId="ListParagraph">
    <w:name w:val="List Paragraph"/>
    <w:basedOn w:val="Normal"/>
    <w:uiPriority w:val="34"/>
    <w:qFormat/>
    <w:rsid w:val="00300BF8"/>
    <w:pPr>
      <w:ind w:left="720"/>
      <w:contextualSpacing/>
    </w:pPr>
  </w:style>
  <w:style w:type="table" w:styleId="TableGrid0">
    <w:name w:val="Table Grid"/>
    <w:basedOn w:val="TableNormal"/>
    <w:qFormat/>
    <w:rsid w:val="0010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5C7"/>
  </w:style>
  <w:style w:type="paragraph" w:styleId="Footer">
    <w:name w:val="footer"/>
    <w:basedOn w:val="Normal"/>
    <w:link w:val="FooterChar"/>
    <w:uiPriority w:val="99"/>
    <w:unhideWhenUsed/>
    <w:rsid w:val="00197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5C7"/>
  </w:style>
  <w:style w:type="paragraph" w:styleId="BalloonText">
    <w:name w:val="Balloon Text"/>
    <w:basedOn w:val="Normal"/>
    <w:link w:val="BalloonTextChar"/>
    <w:uiPriority w:val="99"/>
    <w:semiHidden/>
    <w:unhideWhenUsed/>
    <w:rsid w:val="00E23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463"/>
    <w:rPr>
      <w:rFonts w:ascii="Segoe UI" w:hAnsi="Segoe UI" w:cs="Segoe UI"/>
      <w:sz w:val="18"/>
      <w:szCs w:val="18"/>
    </w:rPr>
  </w:style>
  <w:style w:type="paragraph" w:customStyle="1" w:styleId="Default">
    <w:name w:val="Default"/>
    <w:rsid w:val="00306C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niwashf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washfc.com/Auction-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2024-09-06 10:33:10</KDate>
  <Classification>INTERNAL</Classification>
  <Subclassification/>
  <HostName>SURDMRUSFBLT003</HostName>
  <Domain_User>USFBL/1000057</Domain_User>
  <IPAdd>192.168.154.248</IPAdd>
  <FilePath>D:\Dilip\vardhman marbles\private treaty\Sundaram\Anop\Publication_20_Dec_Private_Treaty.docx</FilePath>
  <KID>C894026A6FC1638612155908769016</KID>
  <UniqueName/>
  <Suggested/>
  <Justification/>
</Klassify>
</file>

<file path=customXml/itemProps1.xml><?xml version="1.0" encoding="utf-8"?>
<ds:datastoreItem xmlns:ds="http://schemas.openxmlformats.org/officeDocument/2006/customXml" ds:itemID="{19030985-7A49-467B-857E-ED8B30C2287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Bhansali</dc:creator>
  <cp:keywords/>
  <dc:description/>
  <cp:lastModifiedBy>Roshan Sudhakar Mohite</cp:lastModifiedBy>
  <cp:revision>5</cp:revision>
  <cp:lastPrinted>2023-04-27T06:16:00Z</cp:lastPrinted>
  <dcterms:created xsi:type="dcterms:W3CDTF">2025-10-16T05:22:00Z</dcterms:created>
  <dcterms:modified xsi:type="dcterms:W3CDTF">2025-10-16T05:24:00Z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Rules">
    <vt:lpwstr/>
  </property>
  <property fmtid="{D5CDD505-2E9C-101B-9397-08002B2CF9AE}" pid="4" name="KID">
    <vt:lpwstr>C894026A6FC1638612155908769016</vt:lpwstr>
  </property>
</Properties>
</file>